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6F" w:rsidRPr="00566D29" w:rsidRDefault="0072486F" w:rsidP="0072486F">
      <w:pPr>
        <w:tabs>
          <w:tab w:val="left" w:pos="6015"/>
        </w:tabs>
        <w:spacing w:after="0" w:line="240" w:lineRule="auto"/>
        <w:jc w:val="center"/>
        <w:rPr>
          <w:rFonts w:ascii="Times New Roman" w:eastAsia="Times New Roman" w:hAnsi="Times New Roman" w:cs="Times New Roman"/>
          <w:sz w:val="24"/>
          <w:szCs w:val="24"/>
          <w:lang w:eastAsia="ru-RU"/>
        </w:rPr>
      </w:pPr>
      <w:r w:rsidRPr="00566D29">
        <w:rPr>
          <w:rFonts w:ascii="Times New Roman" w:eastAsia="Times New Roman" w:hAnsi="Times New Roman" w:cs="Times New Roman"/>
          <w:noProof/>
          <w:sz w:val="24"/>
          <w:szCs w:val="24"/>
          <w:lang w:eastAsia="ru-RU"/>
        </w:rPr>
        <w:drawing>
          <wp:inline distT="0" distB="0" distL="0" distR="0" wp14:anchorId="695CC5B6" wp14:editId="2719B827">
            <wp:extent cx="815975" cy="1133475"/>
            <wp:effectExtent l="0" t="0" r="317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1133475"/>
                    </a:xfrm>
                    <a:prstGeom prst="rect">
                      <a:avLst/>
                    </a:prstGeom>
                    <a:noFill/>
                    <a:ln>
                      <a:noFill/>
                    </a:ln>
                  </pic:spPr>
                </pic:pic>
              </a:graphicData>
            </a:graphic>
          </wp:inline>
        </w:drawing>
      </w:r>
    </w:p>
    <w:p w:rsidR="0072486F" w:rsidRPr="00566D29" w:rsidRDefault="0072486F" w:rsidP="0072486F">
      <w:pPr>
        <w:spacing w:after="0" w:line="240" w:lineRule="auto"/>
        <w:ind w:right="-54"/>
        <w:jc w:val="center"/>
        <w:rPr>
          <w:rFonts w:ascii="Arial" w:eastAsia="Times New Roman" w:hAnsi="Arial" w:cs="Times New Roman"/>
          <w:b/>
          <w:bCs/>
          <w:sz w:val="6"/>
          <w:szCs w:val="6"/>
          <w:lang w:eastAsia="ru-RU"/>
        </w:rPr>
      </w:pPr>
    </w:p>
    <w:p w:rsidR="0072486F" w:rsidRPr="00566D29" w:rsidRDefault="0072486F" w:rsidP="0072486F">
      <w:pPr>
        <w:spacing w:after="0" w:line="240" w:lineRule="auto"/>
        <w:ind w:right="-54"/>
        <w:jc w:val="center"/>
        <w:rPr>
          <w:rFonts w:ascii="Arial" w:eastAsia="Times New Roman" w:hAnsi="Arial" w:cs="Times New Roman"/>
          <w:b/>
          <w:bCs/>
          <w:sz w:val="6"/>
          <w:szCs w:val="6"/>
          <w:lang w:eastAsia="ru-RU"/>
        </w:rPr>
      </w:pPr>
    </w:p>
    <w:p w:rsidR="0072486F" w:rsidRPr="00566D29" w:rsidRDefault="0072486F" w:rsidP="0072486F">
      <w:pPr>
        <w:spacing w:after="0" w:line="360" w:lineRule="auto"/>
        <w:jc w:val="center"/>
        <w:rPr>
          <w:rFonts w:ascii="Times New Roman" w:eastAsia="Times New Roman" w:hAnsi="Times New Roman" w:cs="Times New Roman"/>
          <w:b/>
          <w:bCs/>
          <w:sz w:val="28"/>
          <w:szCs w:val="28"/>
          <w:lang w:eastAsia="ru-RU"/>
        </w:rPr>
      </w:pPr>
      <w:r w:rsidRPr="00566D29">
        <w:rPr>
          <w:rFonts w:ascii="Times New Roman" w:eastAsia="Times New Roman" w:hAnsi="Times New Roman" w:cs="Times New Roman"/>
          <w:b/>
          <w:bCs/>
          <w:sz w:val="24"/>
          <w:szCs w:val="24"/>
          <w:lang w:eastAsia="ru-RU"/>
        </w:rPr>
        <w:t>Контрольно-счетная комиссия</w:t>
      </w:r>
    </w:p>
    <w:p w:rsidR="0072486F" w:rsidRPr="00566D29" w:rsidRDefault="0072486F" w:rsidP="0072486F">
      <w:pPr>
        <w:spacing w:after="0" w:line="360" w:lineRule="auto"/>
        <w:jc w:val="center"/>
        <w:rPr>
          <w:rFonts w:ascii="Times New Roman" w:eastAsia="Times New Roman" w:hAnsi="Times New Roman" w:cs="Times New Roman"/>
          <w:b/>
          <w:bCs/>
          <w:sz w:val="24"/>
          <w:szCs w:val="24"/>
          <w:lang w:eastAsia="ru-RU"/>
        </w:rPr>
      </w:pPr>
      <w:r w:rsidRPr="00566D29">
        <w:rPr>
          <w:rFonts w:ascii="Times New Roman" w:eastAsia="Times New Roman" w:hAnsi="Times New Roman" w:cs="Times New Roman"/>
          <w:b/>
          <w:bCs/>
          <w:sz w:val="24"/>
          <w:szCs w:val="24"/>
          <w:lang w:eastAsia="ru-RU"/>
        </w:rPr>
        <w:t>городского округа город Михайловка</w:t>
      </w:r>
    </w:p>
    <w:p w:rsidR="0072486F" w:rsidRPr="00566D29" w:rsidRDefault="0072486F" w:rsidP="0072486F">
      <w:pPr>
        <w:spacing w:after="0" w:line="240" w:lineRule="auto"/>
        <w:jc w:val="center"/>
        <w:rPr>
          <w:rFonts w:ascii="Times New Roman" w:eastAsia="Times New Roman" w:hAnsi="Times New Roman" w:cs="Times New Roman"/>
          <w:b/>
          <w:bCs/>
          <w:sz w:val="24"/>
          <w:szCs w:val="24"/>
          <w:lang w:eastAsia="ru-RU"/>
        </w:rPr>
      </w:pPr>
      <w:r w:rsidRPr="00566D29">
        <w:rPr>
          <w:rFonts w:ascii="Times New Roman" w:eastAsia="Times New Roman" w:hAnsi="Times New Roman" w:cs="Times New Roman"/>
          <w:b/>
          <w:bCs/>
          <w:sz w:val="24"/>
          <w:szCs w:val="24"/>
          <w:lang w:eastAsia="ru-RU"/>
        </w:rPr>
        <w:t>Волгоградской области</w:t>
      </w:r>
    </w:p>
    <w:p w:rsidR="0072486F" w:rsidRPr="00566D29" w:rsidRDefault="0072486F" w:rsidP="0072486F">
      <w:pPr>
        <w:spacing w:after="0" w:line="240" w:lineRule="auto"/>
        <w:jc w:val="center"/>
        <w:rPr>
          <w:rFonts w:ascii="Times New Roman" w:eastAsia="Times New Roman" w:hAnsi="Times New Roman" w:cs="Times New Roman"/>
          <w:b/>
          <w:bCs/>
          <w:sz w:val="24"/>
          <w:szCs w:val="24"/>
          <w:lang w:eastAsia="ru-RU"/>
        </w:rPr>
      </w:pPr>
    </w:p>
    <w:p w:rsidR="0072486F" w:rsidRPr="00566D29" w:rsidRDefault="0072486F" w:rsidP="0072486F">
      <w:pPr>
        <w:tabs>
          <w:tab w:val="left" w:pos="2428"/>
          <w:tab w:val="center" w:pos="5040"/>
        </w:tabs>
        <w:spacing w:after="0" w:line="240" w:lineRule="auto"/>
        <w:rPr>
          <w:rFonts w:ascii="Times New Roman" w:eastAsia="Times New Roman" w:hAnsi="Times New Roman" w:cs="Times New Roman"/>
          <w:b/>
          <w:bCs/>
          <w:sz w:val="24"/>
          <w:szCs w:val="24"/>
          <w:lang w:eastAsia="ru-RU"/>
        </w:rPr>
      </w:pPr>
      <w:r w:rsidRPr="00566D29">
        <w:rPr>
          <w:rFonts w:ascii="Times New Roman" w:eastAsia="Times New Roman" w:hAnsi="Times New Roman" w:cs="Times New Roman"/>
          <w:b/>
          <w:bCs/>
          <w:sz w:val="24"/>
          <w:szCs w:val="24"/>
          <w:lang w:eastAsia="ru-RU"/>
        </w:rPr>
        <w:t xml:space="preserve">                                                               ЗАКЛЮЧЕНИЕ</w:t>
      </w:r>
    </w:p>
    <w:p w:rsidR="0072486F" w:rsidRPr="009A7289" w:rsidRDefault="0072486F" w:rsidP="0072486F">
      <w:pPr>
        <w:spacing w:after="0" w:line="240" w:lineRule="auto"/>
        <w:jc w:val="center"/>
        <w:rPr>
          <w:rFonts w:ascii="Times New Roman" w:eastAsia="Times New Roman" w:hAnsi="Times New Roman" w:cs="Times New Roman"/>
          <w:b/>
          <w:bCs/>
          <w:sz w:val="24"/>
          <w:szCs w:val="24"/>
          <w:lang w:eastAsia="ru-RU"/>
        </w:rPr>
      </w:pPr>
    </w:p>
    <w:p w:rsidR="0072486F" w:rsidRPr="009A7289" w:rsidRDefault="00A33171" w:rsidP="009A7289">
      <w:pPr>
        <w:spacing w:after="0" w:line="240" w:lineRule="auto"/>
        <w:ind w:right="-143"/>
        <w:jc w:val="center"/>
        <w:rPr>
          <w:rFonts w:ascii="Times New Roman" w:eastAsia="Calibri" w:hAnsi="Times New Roman" w:cs="Times New Roman"/>
        </w:rPr>
      </w:pPr>
      <w:r w:rsidRPr="009A7289">
        <w:rPr>
          <w:rFonts w:ascii="Times New Roman" w:eastAsia="Calibri" w:hAnsi="Times New Roman" w:cs="Times New Roman"/>
        </w:rPr>
        <w:t xml:space="preserve">     </w:t>
      </w:r>
      <w:r w:rsidR="006116CC">
        <w:rPr>
          <w:rFonts w:ascii="Times New Roman" w:eastAsia="Calibri" w:hAnsi="Times New Roman" w:cs="Times New Roman"/>
        </w:rPr>
        <w:t>№ 19</w:t>
      </w:r>
      <w:r w:rsidR="0072486F" w:rsidRPr="009A7289">
        <w:rPr>
          <w:rFonts w:ascii="Times New Roman" w:eastAsia="Calibri" w:hAnsi="Times New Roman" w:cs="Times New Roman"/>
        </w:rPr>
        <w:t xml:space="preserve"> - </w:t>
      </w:r>
      <w:r w:rsidR="00440815" w:rsidRPr="009A7289">
        <w:rPr>
          <w:rFonts w:ascii="Times New Roman" w:eastAsia="Calibri" w:hAnsi="Times New Roman" w:cs="Times New Roman"/>
        </w:rPr>
        <w:t>9/</w:t>
      </w:r>
      <w:r w:rsidR="006116CC">
        <w:rPr>
          <w:rFonts w:ascii="Times New Roman" w:eastAsia="Calibri" w:hAnsi="Times New Roman" w:cs="Times New Roman"/>
        </w:rPr>
        <w:t>10</w:t>
      </w:r>
      <w:r w:rsidR="0072486F" w:rsidRPr="009A7289">
        <w:rPr>
          <w:rFonts w:ascii="Times New Roman" w:eastAsia="Calibri" w:hAnsi="Times New Roman" w:cs="Times New Roman"/>
        </w:rPr>
        <w:t>/20</w:t>
      </w:r>
      <w:r w:rsidR="00440815" w:rsidRPr="009A7289">
        <w:rPr>
          <w:rFonts w:ascii="Times New Roman" w:eastAsia="Calibri" w:hAnsi="Times New Roman" w:cs="Times New Roman"/>
        </w:rPr>
        <w:t>20</w:t>
      </w:r>
      <w:r w:rsidR="0072486F" w:rsidRPr="009A7289">
        <w:rPr>
          <w:rFonts w:ascii="Times New Roman" w:eastAsia="Calibri" w:hAnsi="Times New Roman" w:cs="Times New Roman"/>
        </w:rPr>
        <w:t xml:space="preserve"> г. </w:t>
      </w:r>
      <w:bookmarkStart w:id="0" w:name="_GoBack"/>
      <w:bookmarkEnd w:id="0"/>
      <w:r w:rsidR="0072486F" w:rsidRPr="009A7289">
        <w:rPr>
          <w:rFonts w:ascii="Times New Roman" w:eastAsia="Calibri" w:hAnsi="Times New Roman" w:cs="Times New Roman"/>
        </w:rPr>
        <w:t xml:space="preserve">                                                                                  </w:t>
      </w:r>
    </w:p>
    <w:p w:rsidR="0072486F" w:rsidRPr="009A7289" w:rsidRDefault="0072486F" w:rsidP="007C18D1">
      <w:pPr>
        <w:spacing w:after="0" w:line="240" w:lineRule="auto"/>
        <w:jc w:val="both"/>
        <w:rPr>
          <w:rFonts w:ascii="Arial" w:eastAsia="Times New Roman" w:hAnsi="Arial" w:cs="Arial"/>
          <w:b/>
          <w:bCs/>
          <w:sz w:val="16"/>
          <w:szCs w:val="16"/>
          <w:lang w:eastAsia="ru-RU"/>
        </w:rPr>
      </w:pPr>
    </w:p>
    <w:p w:rsidR="0072486F" w:rsidRPr="009A7289" w:rsidRDefault="0072486F" w:rsidP="00655760">
      <w:pPr>
        <w:spacing w:after="0" w:line="360" w:lineRule="auto"/>
        <w:jc w:val="center"/>
        <w:rPr>
          <w:rFonts w:ascii="Times New Roman" w:eastAsia="Times New Roman" w:hAnsi="Times New Roman" w:cs="Times New Roman"/>
          <w:bCs/>
          <w:sz w:val="24"/>
          <w:szCs w:val="24"/>
          <w:lang w:eastAsia="ru-RU"/>
        </w:rPr>
      </w:pPr>
      <w:r w:rsidRPr="009A7289">
        <w:rPr>
          <w:rFonts w:ascii="Times New Roman" w:eastAsia="Times New Roman" w:hAnsi="Times New Roman" w:cs="Times New Roman"/>
          <w:bCs/>
          <w:sz w:val="24"/>
          <w:szCs w:val="24"/>
          <w:lang w:eastAsia="ru-RU"/>
        </w:rPr>
        <w:t>на информацию об исполнении бюджета городского округа город Михайловка</w:t>
      </w:r>
    </w:p>
    <w:p w:rsidR="0072486F" w:rsidRPr="009A7289" w:rsidRDefault="0072486F" w:rsidP="00655760">
      <w:pPr>
        <w:spacing w:after="0" w:line="360" w:lineRule="auto"/>
        <w:jc w:val="center"/>
        <w:rPr>
          <w:rFonts w:ascii="Times New Roman" w:eastAsia="Times New Roman" w:hAnsi="Times New Roman" w:cs="Times New Roman"/>
          <w:bCs/>
          <w:sz w:val="24"/>
          <w:szCs w:val="24"/>
          <w:lang w:eastAsia="ru-RU"/>
        </w:rPr>
      </w:pPr>
      <w:r w:rsidRPr="009A7289">
        <w:rPr>
          <w:rFonts w:ascii="Times New Roman" w:eastAsia="Times New Roman" w:hAnsi="Times New Roman" w:cs="Times New Roman"/>
          <w:bCs/>
          <w:sz w:val="24"/>
          <w:szCs w:val="24"/>
          <w:lang w:eastAsia="ru-RU"/>
        </w:rPr>
        <w:t>за январь-</w:t>
      </w:r>
      <w:r w:rsidR="0043178B" w:rsidRPr="009A7289">
        <w:rPr>
          <w:rFonts w:ascii="Times New Roman" w:eastAsia="Times New Roman" w:hAnsi="Times New Roman" w:cs="Times New Roman"/>
          <w:bCs/>
          <w:sz w:val="24"/>
          <w:szCs w:val="24"/>
          <w:lang w:eastAsia="ru-RU"/>
        </w:rPr>
        <w:t>июн</w:t>
      </w:r>
      <w:r w:rsidRPr="009A7289">
        <w:rPr>
          <w:rFonts w:ascii="Times New Roman" w:eastAsia="Times New Roman" w:hAnsi="Times New Roman" w:cs="Times New Roman"/>
          <w:bCs/>
          <w:sz w:val="24"/>
          <w:szCs w:val="24"/>
          <w:lang w:eastAsia="ru-RU"/>
        </w:rPr>
        <w:t>ь 2020 года, анализ доходной и расходной части бюджета городского округа город Михайловка Волгоградской области в 2020 году.</w:t>
      </w:r>
    </w:p>
    <w:p w:rsidR="0072486F" w:rsidRPr="009A7289" w:rsidRDefault="0072486F" w:rsidP="007C18D1">
      <w:pPr>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p>
    <w:p w:rsidR="0072486F" w:rsidRPr="009A7289" w:rsidRDefault="0072486F" w:rsidP="007C18D1">
      <w:pPr>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Председатель КСК </w:t>
      </w:r>
      <w:proofErr w:type="spellStart"/>
      <w:r w:rsidRPr="009A7289">
        <w:rPr>
          <w:rFonts w:ascii="Times New Roman" w:eastAsia="Times New Roman" w:hAnsi="Times New Roman" w:cs="Times New Roman"/>
          <w:sz w:val="24"/>
          <w:szCs w:val="24"/>
          <w:lang w:eastAsia="ru-RU"/>
        </w:rPr>
        <w:t>В.Г.Гудкова</w:t>
      </w:r>
      <w:proofErr w:type="spellEnd"/>
      <w:r w:rsidRPr="009A7289">
        <w:rPr>
          <w:rFonts w:ascii="Times New Roman" w:eastAsia="Times New Roman" w:hAnsi="Times New Roman" w:cs="Times New Roman"/>
          <w:sz w:val="24"/>
          <w:szCs w:val="24"/>
          <w:lang w:eastAsia="ru-RU"/>
        </w:rPr>
        <w:t xml:space="preserve"> провела экспертно-аналитическую оценку информации об исполнении бюджета городского округа город Михайловка за январь-</w:t>
      </w:r>
      <w:r w:rsidR="0043178B" w:rsidRPr="009A7289">
        <w:rPr>
          <w:rFonts w:ascii="Times New Roman" w:eastAsia="Times New Roman" w:hAnsi="Times New Roman" w:cs="Times New Roman"/>
          <w:sz w:val="24"/>
          <w:szCs w:val="24"/>
          <w:lang w:eastAsia="ru-RU"/>
        </w:rPr>
        <w:t>июнь</w:t>
      </w:r>
      <w:r w:rsidRPr="009A7289">
        <w:rPr>
          <w:rFonts w:ascii="Times New Roman" w:eastAsia="Times New Roman" w:hAnsi="Times New Roman" w:cs="Times New Roman"/>
          <w:sz w:val="24"/>
          <w:szCs w:val="24"/>
          <w:lang w:eastAsia="ru-RU"/>
        </w:rPr>
        <w:t xml:space="preserve"> 20</w:t>
      </w:r>
      <w:r w:rsidR="00007BA2" w:rsidRPr="009A7289">
        <w:rPr>
          <w:rFonts w:ascii="Times New Roman" w:eastAsia="Times New Roman" w:hAnsi="Times New Roman" w:cs="Times New Roman"/>
          <w:sz w:val="24"/>
          <w:szCs w:val="24"/>
          <w:lang w:eastAsia="ru-RU"/>
        </w:rPr>
        <w:t>20</w:t>
      </w:r>
      <w:r w:rsidRPr="009A7289">
        <w:rPr>
          <w:rFonts w:ascii="Times New Roman" w:eastAsia="Times New Roman" w:hAnsi="Times New Roman" w:cs="Times New Roman"/>
          <w:sz w:val="24"/>
          <w:szCs w:val="24"/>
          <w:lang w:eastAsia="ru-RU"/>
        </w:rPr>
        <w:t xml:space="preserve"> года. </w:t>
      </w:r>
    </w:p>
    <w:p w:rsidR="00AE38BC" w:rsidRPr="009A7289" w:rsidRDefault="0072486F" w:rsidP="007C18D1">
      <w:pPr>
        <w:spacing w:after="0" w:line="240" w:lineRule="auto"/>
        <w:jc w:val="both"/>
        <w:rPr>
          <w:rFonts w:ascii="Times New Roman" w:hAnsi="Times New Roman" w:cs="Times New Roman"/>
          <w:sz w:val="24"/>
          <w:szCs w:val="24"/>
        </w:rPr>
      </w:pPr>
      <w:r w:rsidRPr="009A7289">
        <w:rPr>
          <w:rFonts w:ascii="Times New Roman" w:eastAsia="Times New Roman" w:hAnsi="Times New Roman" w:cs="Times New Roman"/>
          <w:sz w:val="24"/>
          <w:szCs w:val="24"/>
          <w:lang w:eastAsia="ru-RU"/>
        </w:rPr>
        <w:t xml:space="preserve"> </w:t>
      </w:r>
      <w:r w:rsidR="00ED779B" w:rsidRPr="009A7289">
        <w:rPr>
          <w:rFonts w:ascii="Times New Roman" w:eastAsia="Times New Roman" w:hAnsi="Times New Roman" w:cs="Times New Roman"/>
          <w:sz w:val="24"/>
          <w:szCs w:val="24"/>
          <w:lang w:eastAsia="ru-RU"/>
        </w:rPr>
        <w:t xml:space="preserve">         </w:t>
      </w:r>
      <w:r w:rsidR="00617464" w:rsidRPr="009A7289">
        <w:rPr>
          <w:rFonts w:ascii="Times New Roman" w:eastAsia="Times New Roman" w:hAnsi="Times New Roman" w:cs="Times New Roman"/>
          <w:sz w:val="24"/>
          <w:szCs w:val="24"/>
          <w:lang w:eastAsia="ru-RU"/>
        </w:rPr>
        <w:t xml:space="preserve"> </w:t>
      </w:r>
      <w:r w:rsidRPr="009A7289">
        <w:rPr>
          <w:rFonts w:ascii="Times New Roman" w:hAnsi="Times New Roman" w:cs="Times New Roman"/>
          <w:sz w:val="24"/>
          <w:szCs w:val="24"/>
        </w:rPr>
        <w:t xml:space="preserve">В настоящее время одним из наиболее важных механизмов, позволяющих государству проводить экономическую и социально-культурную политику, является финансовая система, которая состоит из трех уровней — </w:t>
      </w:r>
      <w:proofErr w:type="gramStart"/>
      <w:r w:rsidRPr="009A7289">
        <w:rPr>
          <w:rFonts w:ascii="Times New Roman" w:hAnsi="Times New Roman" w:cs="Times New Roman"/>
          <w:sz w:val="24"/>
          <w:szCs w:val="24"/>
        </w:rPr>
        <w:t>федеральный</w:t>
      </w:r>
      <w:proofErr w:type="gramEnd"/>
      <w:r w:rsidRPr="009A7289">
        <w:rPr>
          <w:rFonts w:ascii="Times New Roman" w:hAnsi="Times New Roman" w:cs="Times New Roman"/>
          <w:sz w:val="24"/>
          <w:szCs w:val="24"/>
        </w:rPr>
        <w:t xml:space="preserve">, региональные и местные бюджеты. Бюджеты муниципальных образований (местные бюджеты) обладают высокой значимостью, поскольку в них находят свое отражение социальные, экономические, организационные и другие процессы, происходящие в муниципальном образовании. За понятием «местный бюджет» скрывается огромное количество практических проблем, которые </w:t>
      </w:r>
      <w:r w:rsidR="00272B6A" w:rsidRPr="009A7289">
        <w:rPr>
          <w:rFonts w:ascii="Times New Roman" w:hAnsi="Times New Roman" w:cs="Times New Roman"/>
          <w:sz w:val="24"/>
          <w:szCs w:val="24"/>
        </w:rPr>
        <w:t>отражают</w:t>
      </w:r>
      <w:r w:rsidRPr="009A7289">
        <w:rPr>
          <w:rFonts w:ascii="Times New Roman" w:hAnsi="Times New Roman" w:cs="Times New Roman"/>
          <w:sz w:val="24"/>
          <w:szCs w:val="24"/>
        </w:rPr>
        <w:t>ся на социальной жизни населения. Любой бюджет</w:t>
      </w:r>
      <w:r w:rsidR="00272B6A" w:rsidRPr="009A7289">
        <w:rPr>
          <w:rFonts w:ascii="Times New Roman" w:hAnsi="Times New Roman" w:cs="Times New Roman"/>
          <w:sz w:val="24"/>
          <w:szCs w:val="24"/>
        </w:rPr>
        <w:t xml:space="preserve"> </w:t>
      </w:r>
      <w:r w:rsidRPr="009A7289">
        <w:rPr>
          <w:rFonts w:ascii="Times New Roman" w:hAnsi="Times New Roman" w:cs="Times New Roman"/>
          <w:sz w:val="24"/>
          <w:szCs w:val="24"/>
        </w:rPr>
        <w:t xml:space="preserve"> муниципального образования — это финансовый план, а исполнение этого плана начинается после утверждения бюджета </w:t>
      </w:r>
      <w:r w:rsidR="00272B6A" w:rsidRPr="009A7289">
        <w:rPr>
          <w:rFonts w:ascii="Times New Roman" w:hAnsi="Times New Roman" w:cs="Times New Roman"/>
          <w:sz w:val="24"/>
          <w:szCs w:val="24"/>
        </w:rPr>
        <w:t>представи</w:t>
      </w:r>
      <w:r w:rsidRPr="009A7289">
        <w:rPr>
          <w:rFonts w:ascii="Times New Roman" w:hAnsi="Times New Roman" w:cs="Times New Roman"/>
          <w:sz w:val="24"/>
          <w:szCs w:val="24"/>
        </w:rPr>
        <w:t xml:space="preserve">тельными органами власти. Местные бюджеты, а также практика их формирования и исполнения имеет свою специфику, отличительные особенности и проблемы. </w:t>
      </w:r>
    </w:p>
    <w:p w:rsidR="00AE38BC" w:rsidRPr="009A7289" w:rsidRDefault="00AE38BC" w:rsidP="007C18D1">
      <w:pPr>
        <w:spacing w:after="0" w:line="240" w:lineRule="auto"/>
        <w:jc w:val="both"/>
        <w:rPr>
          <w:rFonts w:ascii="Times New Roman" w:hAnsi="Times New Roman" w:cs="Times New Roman"/>
          <w:sz w:val="24"/>
          <w:szCs w:val="24"/>
        </w:rPr>
      </w:pPr>
      <w:r w:rsidRPr="009A7289">
        <w:t xml:space="preserve">              </w:t>
      </w:r>
      <w:r w:rsidR="00617464" w:rsidRPr="009A7289">
        <w:t xml:space="preserve"> </w:t>
      </w:r>
      <w:r w:rsidR="0072486F" w:rsidRPr="009A7289">
        <w:rPr>
          <w:rFonts w:ascii="Times New Roman" w:hAnsi="Times New Roman" w:cs="Times New Roman"/>
          <w:sz w:val="24"/>
          <w:szCs w:val="24"/>
        </w:rPr>
        <w:t xml:space="preserve">Бюджетная политика городского округа </w:t>
      </w:r>
      <w:r w:rsidRPr="009A7289">
        <w:rPr>
          <w:rFonts w:ascii="Times New Roman" w:hAnsi="Times New Roman" w:cs="Times New Roman"/>
          <w:sz w:val="24"/>
          <w:szCs w:val="24"/>
        </w:rPr>
        <w:t xml:space="preserve">город Михайловка Волгоградской области должна быть направлена </w:t>
      </w:r>
      <w:proofErr w:type="gramStart"/>
      <w:r w:rsidRPr="009A7289">
        <w:rPr>
          <w:rFonts w:ascii="Times New Roman" w:hAnsi="Times New Roman" w:cs="Times New Roman"/>
          <w:sz w:val="24"/>
          <w:szCs w:val="24"/>
        </w:rPr>
        <w:t>на</w:t>
      </w:r>
      <w:proofErr w:type="gramEnd"/>
      <w:r w:rsidR="0072486F" w:rsidRPr="009A7289">
        <w:rPr>
          <w:rFonts w:ascii="Times New Roman" w:hAnsi="Times New Roman" w:cs="Times New Roman"/>
          <w:sz w:val="24"/>
          <w:szCs w:val="24"/>
        </w:rPr>
        <w:t>:</w:t>
      </w:r>
    </w:p>
    <w:p w:rsidR="00AE38BC" w:rsidRPr="009A7289" w:rsidRDefault="00AE38BC" w:rsidP="007C18D1">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sym w:font="Symbol" w:char="F0B7"/>
      </w:r>
      <w:r w:rsidR="0072486F" w:rsidRPr="009A7289">
        <w:rPr>
          <w:rFonts w:ascii="Times New Roman" w:hAnsi="Times New Roman" w:cs="Times New Roman"/>
          <w:sz w:val="24"/>
          <w:szCs w:val="24"/>
        </w:rPr>
        <w:t xml:space="preserve"> обе</w:t>
      </w:r>
      <w:r w:rsidRPr="009A7289">
        <w:rPr>
          <w:rFonts w:ascii="Times New Roman" w:hAnsi="Times New Roman" w:cs="Times New Roman"/>
          <w:sz w:val="24"/>
          <w:szCs w:val="24"/>
        </w:rPr>
        <w:t>спечение условий для</w:t>
      </w:r>
      <w:r w:rsidR="0072486F" w:rsidRPr="009A7289">
        <w:rPr>
          <w:rFonts w:ascii="Times New Roman" w:hAnsi="Times New Roman" w:cs="Times New Roman"/>
          <w:sz w:val="24"/>
          <w:szCs w:val="24"/>
        </w:rPr>
        <w:t xml:space="preserve"> экономического развития города;</w:t>
      </w:r>
    </w:p>
    <w:p w:rsidR="00AE38BC" w:rsidRPr="009A7289" w:rsidRDefault="00AE38BC" w:rsidP="007C18D1">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sym w:font="Symbol" w:char="F0B7"/>
      </w:r>
      <w:r w:rsidR="0072486F" w:rsidRPr="009A7289">
        <w:rPr>
          <w:rFonts w:ascii="Times New Roman" w:hAnsi="Times New Roman" w:cs="Times New Roman"/>
          <w:sz w:val="24"/>
          <w:szCs w:val="24"/>
        </w:rPr>
        <w:t xml:space="preserve"> повышение эффективности бюджетных расходов; </w:t>
      </w:r>
    </w:p>
    <w:p w:rsidR="00AE38BC" w:rsidRPr="009A7289" w:rsidRDefault="00AE38BC" w:rsidP="007C18D1">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sym w:font="Symbol" w:char="F0B7"/>
      </w:r>
      <w:r w:rsidR="0072486F" w:rsidRPr="009A7289">
        <w:rPr>
          <w:rFonts w:ascii="Times New Roman" w:hAnsi="Times New Roman" w:cs="Times New Roman"/>
          <w:sz w:val="24"/>
          <w:szCs w:val="24"/>
        </w:rPr>
        <w:t xml:space="preserve"> увеличение налогового потенциала муниципального образования;</w:t>
      </w:r>
    </w:p>
    <w:p w:rsidR="00AE38BC" w:rsidRPr="009A7289" w:rsidRDefault="00AE38BC" w:rsidP="007C18D1">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sym w:font="Symbol" w:char="F0B7"/>
      </w:r>
      <w:r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t xml:space="preserve">обеспечение дополнительных поступлений в бюджет города за счёт средств от использования различной муниципальной собственности. </w:t>
      </w:r>
    </w:p>
    <w:p w:rsidR="00AE38BC" w:rsidRPr="009A7289" w:rsidRDefault="00AE38BC" w:rsidP="007C18D1">
      <w:pPr>
        <w:spacing w:after="0" w:line="240" w:lineRule="auto"/>
        <w:jc w:val="both"/>
        <w:rPr>
          <w:rFonts w:ascii="Times New Roman" w:hAnsi="Times New Roman" w:cs="Times New Roman"/>
          <w:sz w:val="24"/>
          <w:szCs w:val="24"/>
        </w:rPr>
      </w:pPr>
      <w:r w:rsidRPr="009A7289">
        <w:t xml:space="preserve">               </w:t>
      </w:r>
      <w:r w:rsidR="0072486F" w:rsidRPr="009A7289">
        <w:rPr>
          <w:rFonts w:ascii="Times New Roman" w:hAnsi="Times New Roman" w:cs="Times New Roman"/>
          <w:sz w:val="24"/>
          <w:szCs w:val="24"/>
        </w:rPr>
        <w:t xml:space="preserve">Под бюджетом муниципального образования (местным бюджетом) понимается форма образования и расходования денежных средств на финансовый год, предназначенных для исполнения функций муниципального образования. Функционирование бюджетов муниципальных образований происходит за счет доходов и расходов. Доходная часть служит финансовой базой деятельности муниципального образования, а расходная, в свою очередь, необходима для удовлетворения потребностей населения. Анализ доходной и расходной части местных бюджетов Российской Федерации необходим для изучения процесса формирования бюджета, а также для выявления определенных закономерностей и предотвращения возникающих проблем в исполнение бюджета. </w:t>
      </w:r>
    </w:p>
    <w:p w:rsidR="00607466" w:rsidRPr="009A7289" w:rsidRDefault="008E1621" w:rsidP="007C18D1">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lastRenderedPageBreak/>
        <w:t xml:space="preserve">           </w:t>
      </w:r>
      <w:r w:rsidR="00617464" w:rsidRPr="009A7289">
        <w:rPr>
          <w:rFonts w:ascii="Times New Roman" w:hAnsi="Times New Roman" w:cs="Times New Roman"/>
          <w:sz w:val="24"/>
          <w:szCs w:val="24"/>
        </w:rPr>
        <w:t xml:space="preserve"> </w:t>
      </w:r>
      <w:r w:rsidR="0072486F" w:rsidRPr="009A7289">
        <w:rPr>
          <w:rFonts w:ascii="Times New Roman" w:hAnsi="Times New Roman" w:cs="Times New Roman"/>
          <w:sz w:val="24"/>
          <w:szCs w:val="24"/>
        </w:rPr>
        <w:t>Доходная часть местного бюджета формируются</w:t>
      </w:r>
      <w:r w:rsidR="0072486F" w:rsidRPr="009A7289">
        <w:t xml:space="preserve"> </w:t>
      </w:r>
      <w:r w:rsidR="0072486F" w:rsidRPr="009A7289">
        <w:rPr>
          <w:rFonts w:ascii="Times New Roman" w:hAnsi="Times New Roman" w:cs="Times New Roman"/>
          <w:sz w:val="24"/>
          <w:szCs w:val="24"/>
        </w:rPr>
        <w:t>за счет налоговых и неналоговых доходов, а также за счет безвозмездных поступлений.</w:t>
      </w:r>
      <w:r w:rsidR="00EB2169" w:rsidRPr="009A7289">
        <w:rPr>
          <w:rFonts w:ascii="Times New Roman" w:eastAsia="Calibri" w:hAnsi="Times New Roman" w:cs="Calibri"/>
          <w:sz w:val="24"/>
          <w:szCs w:val="24"/>
          <w:lang w:eastAsia="ar-SA"/>
        </w:rPr>
        <w:t xml:space="preserve"> Безвозмездные поступления включают в себя субвенции, субсидии, дотации на поддержку мер по обеспечению сбалансированности местных бюджетов</w:t>
      </w:r>
      <w:r w:rsidR="00007BA2" w:rsidRPr="009A7289">
        <w:rPr>
          <w:rFonts w:ascii="Times New Roman" w:eastAsia="Calibri" w:hAnsi="Times New Roman" w:cs="Calibri"/>
          <w:sz w:val="24"/>
          <w:szCs w:val="24"/>
          <w:lang w:eastAsia="ar-SA"/>
        </w:rPr>
        <w:t xml:space="preserve"> из других уровней бюджетов, имеющих</w:t>
      </w:r>
      <w:r w:rsidR="00EB2169" w:rsidRPr="009A7289">
        <w:rPr>
          <w:rFonts w:ascii="Times New Roman" w:eastAsia="Calibri" w:hAnsi="Times New Roman" w:cs="Calibri"/>
          <w:sz w:val="24"/>
          <w:szCs w:val="24"/>
          <w:lang w:eastAsia="ar-SA"/>
        </w:rPr>
        <w:t xml:space="preserve"> ц</w:t>
      </w:r>
      <w:r w:rsidR="00007BA2" w:rsidRPr="009A7289">
        <w:rPr>
          <w:rFonts w:ascii="Times New Roman" w:eastAsia="Calibri" w:hAnsi="Times New Roman" w:cs="Calibri"/>
          <w:sz w:val="24"/>
          <w:szCs w:val="24"/>
          <w:lang w:eastAsia="ar-SA"/>
        </w:rPr>
        <w:t>елевое направление.</w:t>
      </w:r>
    </w:p>
    <w:p w:rsidR="008E1621" w:rsidRPr="009A7289" w:rsidRDefault="008E1621" w:rsidP="007C18D1">
      <w:pPr>
        <w:spacing w:after="0" w:line="240" w:lineRule="auto"/>
        <w:jc w:val="both"/>
        <w:rPr>
          <w:rFonts w:ascii="Times New Roman" w:eastAsia="Calibri" w:hAnsi="Times New Roman" w:cs="Times New Roman"/>
          <w:sz w:val="24"/>
          <w:szCs w:val="24"/>
        </w:rPr>
      </w:pPr>
      <w:r w:rsidRPr="009A7289">
        <w:rPr>
          <w:rFonts w:ascii="Times New Roman" w:eastAsia="Times New Roman" w:hAnsi="Times New Roman" w:cs="Times New Roman"/>
          <w:sz w:val="24"/>
          <w:szCs w:val="24"/>
          <w:lang w:eastAsia="ru-RU"/>
        </w:rPr>
        <w:t xml:space="preserve">          </w:t>
      </w:r>
      <w:r w:rsidR="00617464"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 xml:space="preserve"> Основные параметры бюджета городского округа город Михайловка на 2020 год утверждены </w:t>
      </w:r>
      <w:r w:rsidRPr="009A7289">
        <w:rPr>
          <w:rFonts w:ascii="Times New Roman" w:eastAsia="Calibri" w:hAnsi="Times New Roman" w:cs="Times New Roman"/>
          <w:sz w:val="24"/>
          <w:szCs w:val="24"/>
        </w:rPr>
        <w:t>Решением Михайловской городской Думы от 23 декабря 2019 года № 252 «О бюджете городского округа город Михайловка на 2020 год и на плановый период 2021 и 2022 годов».</w:t>
      </w:r>
    </w:p>
    <w:p w:rsidR="008619F6" w:rsidRPr="009A7289" w:rsidRDefault="008619F6" w:rsidP="007C18D1">
      <w:pPr>
        <w:spacing w:after="0" w:line="240" w:lineRule="auto"/>
        <w:jc w:val="both"/>
        <w:rPr>
          <w:rFonts w:ascii="Times New Roman" w:eastAsia="Calibri" w:hAnsi="Times New Roman" w:cs="Times New Roman"/>
          <w:sz w:val="24"/>
          <w:szCs w:val="24"/>
        </w:rPr>
      </w:pPr>
    </w:p>
    <w:p w:rsidR="008619F6" w:rsidRPr="009A7289" w:rsidRDefault="008619F6" w:rsidP="007C18D1">
      <w:pPr>
        <w:spacing w:after="0"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 xml:space="preserve">Основные показатели исполнения бюджета городского округа </w:t>
      </w:r>
    </w:p>
    <w:p w:rsidR="008619F6" w:rsidRPr="009A7289" w:rsidRDefault="008619F6" w:rsidP="007C18D1">
      <w:pPr>
        <w:spacing w:after="0"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 xml:space="preserve">за январь - </w:t>
      </w:r>
      <w:r w:rsidR="006C4CA7" w:rsidRPr="009A7289">
        <w:rPr>
          <w:rFonts w:ascii="Times New Roman" w:eastAsia="Times New Roman" w:hAnsi="Times New Roman" w:cs="Times New Roman"/>
          <w:b/>
          <w:bCs/>
          <w:sz w:val="24"/>
          <w:szCs w:val="24"/>
          <w:lang w:eastAsia="ru-RU"/>
        </w:rPr>
        <w:t>июн</w:t>
      </w:r>
      <w:r w:rsidRPr="009A7289">
        <w:rPr>
          <w:rFonts w:ascii="Times New Roman" w:eastAsia="Times New Roman" w:hAnsi="Times New Roman" w:cs="Times New Roman"/>
          <w:b/>
          <w:bCs/>
          <w:sz w:val="24"/>
          <w:szCs w:val="24"/>
          <w:lang w:eastAsia="ru-RU"/>
        </w:rPr>
        <w:t>ь 2020 года</w:t>
      </w:r>
    </w:p>
    <w:p w:rsidR="008619F6" w:rsidRPr="009A7289" w:rsidRDefault="008619F6" w:rsidP="007C18D1">
      <w:pPr>
        <w:spacing w:after="0" w:line="240" w:lineRule="auto"/>
        <w:jc w:val="both"/>
        <w:rPr>
          <w:rFonts w:ascii="Times New Roman" w:eastAsia="Times New Roman" w:hAnsi="Times New Roman" w:cs="Times New Roman"/>
          <w:bCs/>
          <w:sz w:val="24"/>
          <w:szCs w:val="24"/>
          <w:lang w:eastAsia="ru-RU"/>
        </w:rPr>
      </w:pPr>
      <w:r w:rsidRPr="009A7289">
        <w:rPr>
          <w:rFonts w:ascii="Times New Roman" w:eastAsia="Times New Roman" w:hAnsi="Times New Roman" w:cs="Times New Roman"/>
          <w:b/>
          <w:bCs/>
          <w:sz w:val="24"/>
          <w:szCs w:val="24"/>
          <w:lang w:eastAsia="ru-RU"/>
        </w:rPr>
        <w:t xml:space="preserve">                                                                                                                                           </w:t>
      </w:r>
      <w:r w:rsidRPr="009A7289">
        <w:rPr>
          <w:rFonts w:ascii="Times New Roman" w:eastAsia="Times New Roman" w:hAnsi="Times New Roman" w:cs="Times New Roman"/>
          <w:bCs/>
          <w:sz w:val="24"/>
          <w:szCs w:val="24"/>
          <w:lang w:eastAsia="ru-RU"/>
        </w:rPr>
        <w:t>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54"/>
        <w:gridCol w:w="1613"/>
        <w:gridCol w:w="1798"/>
        <w:gridCol w:w="984"/>
        <w:gridCol w:w="896"/>
      </w:tblGrid>
      <w:tr w:rsidR="0045273E" w:rsidRPr="009A7289" w:rsidTr="008619F6">
        <w:trPr>
          <w:trHeight w:val="311"/>
        </w:trPr>
        <w:tc>
          <w:tcPr>
            <w:tcW w:w="1918" w:type="dxa"/>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Наименование</w:t>
            </w:r>
          </w:p>
        </w:tc>
        <w:tc>
          <w:tcPr>
            <w:tcW w:w="1899" w:type="dxa"/>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План на 2020 год</w:t>
            </w:r>
          </w:p>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18"/>
                <w:szCs w:val="18"/>
                <w:lang w:eastAsia="ru-RU"/>
              </w:rPr>
              <w:t>(первоначальный)</w:t>
            </w:r>
          </w:p>
        </w:tc>
        <w:tc>
          <w:tcPr>
            <w:tcW w:w="1256" w:type="dxa"/>
          </w:tcPr>
          <w:p w:rsidR="008619F6" w:rsidRPr="009A7289" w:rsidRDefault="006C1CF9" w:rsidP="007C18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 xml:space="preserve">Уточненный план на 2020 год </w:t>
            </w:r>
            <w:r w:rsidRPr="009A7289">
              <w:rPr>
                <w:rFonts w:ascii="Times New Roman" w:eastAsia="Times New Roman" w:hAnsi="Times New Roman" w:cs="Times New Roman"/>
                <w:b/>
                <w:bCs/>
                <w:sz w:val="18"/>
                <w:szCs w:val="18"/>
                <w:lang w:eastAsia="ru-RU"/>
              </w:rPr>
              <w:t xml:space="preserve">(утверждено Решением </w:t>
            </w:r>
            <w:proofErr w:type="spellStart"/>
            <w:r w:rsidRPr="009A7289">
              <w:rPr>
                <w:rFonts w:ascii="Times New Roman" w:eastAsia="Times New Roman" w:hAnsi="Times New Roman" w:cs="Times New Roman"/>
                <w:b/>
                <w:bCs/>
                <w:sz w:val="18"/>
                <w:szCs w:val="18"/>
                <w:lang w:eastAsia="ru-RU"/>
              </w:rPr>
              <w:t>МгД</w:t>
            </w:r>
            <w:proofErr w:type="spellEnd"/>
            <w:r w:rsidRPr="009A7289">
              <w:rPr>
                <w:rFonts w:ascii="Times New Roman" w:eastAsia="Times New Roman" w:hAnsi="Times New Roman" w:cs="Times New Roman"/>
                <w:b/>
                <w:bCs/>
                <w:sz w:val="18"/>
                <w:szCs w:val="18"/>
                <w:lang w:eastAsia="ru-RU"/>
              </w:rPr>
              <w:t xml:space="preserve"> от 31.03.2020№ 273)</w:t>
            </w:r>
          </w:p>
        </w:tc>
        <w:tc>
          <w:tcPr>
            <w:tcW w:w="1899" w:type="dxa"/>
          </w:tcPr>
          <w:p w:rsidR="008619F6" w:rsidRPr="009A7289" w:rsidRDefault="008619F6" w:rsidP="00F96FC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Исполнение за январь-</w:t>
            </w:r>
            <w:r w:rsidR="00F96FCD" w:rsidRPr="009A7289">
              <w:rPr>
                <w:rFonts w:ascii="Times New Roman" w:eastAsia="Times New Roman" w:hAnsi="Times New Roman" w:cs="Times New Roman"/>
                <w:b/>
                <w:bCs/>
                <w:sz w:val="24"/>
                <w:szCs w:val="24"/>
                <w:lang w:eastAsia="ru-RU"/>
              </w:rPr>
              <w:t>июн</w:t>
            </w:r>
            <w:r w:rsidR="0045273E" w:rsidRPr="009A7289">
              <w:rPr>
                <w:rFonts w:ascii="Times New Roman" w:eastAsia="Times New Roman" w:hAnsi="Times New Roman" w:cs="Times New Roman"/>
                <w:b/>
                <w:bCs/>
                <w:sz w:val="24"/>
                <w:szCs w:val="24"/>
                <w:lang w:eastAsia="ru-RU"/>
              </w:rPr>
              <w:t>ь</w:t>
            </w:r>
            <w:r w:rsidRPr="009A7289">
              <w:rPr>
                <w:rFonts w:ascii="Times New Roman" w:eastAsia="Times New Roman" w:hAnsi="Times New Roman" w:cs="Times New Roman"/>
                <w:b/>
                <w:bCs/>
                <w:sz w:val="24"/>
                <w:szCs w:val="24"/>
                <w:lang w:eastAsia="ru-RU"/>
              </w:rPr>
              <w:t xml:space="preserve"> 20</w:t>
            </w:r>
            <w:r w:rsidR="0045273E" w:rsidRPr="009A7289">
              <w:rPr>
                <w:rFonts w:ascii="Times New Roman" w:eastAsia="Times New Roman" w:hAnsi="Times New Roman" w:cs="Times New Roman"/>
                <w:b/>
                <w:bCs/>
                <w:sz w:val="24"/>
                <w:szCs w:val="24"/>
                <w:lang w:eastAsia="ru-RU"/>
              </w:rPr>
              <w:t>20</w:t>
            </w:r>
            <w:r w:rsidRPr="009A7289">
              <w:rPr>
                <w:rFonts w:ascii="Times New Roman" w:eastAsia="Times New Roman" w:hAnsi="Times New Roman" w:cs="Times New Roman"/>
                <w:b/>
                <w:bCs/>
                <w:sz w:val="24"/>
                <w:szCs w:val="24"/>
                <w:lang w:eastAsia="ru-RU"/>
              </w:rPr>
              <w:t xml:space="preserve"> года</w:t>
            </w:r>
          </w:p>
        </w:tc>
        <w:tc>
          <w:tcPr>
            <w:tcW w:w="1093" w:type="dxa"/>
          </w:tcPr>
          <w:p w:rsidR="008619F6" w:rsidRPr="009A7289" w:rsidRDefault="008619F6" w:rsidP="007C18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 xml:space="preserve">% исп. </w:t>
            </w:r>
          </w:p>
          <w:p w:rsidR="008619F6" w:rsidRPr="009A7289" w:rsidRDefault="008619F6" w:rsidP="007C18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20</w:t>
            </w:r>
            <w:r w:rsidR="0045273E" w:rsidRPr="009A7289">
              <w:rPr>
                <w:rFonts w:ascii="Times New Roman" w:eastAsia="Times New Roman" w:hAnsi="Times New Roman" w:cs="Times New Roman"/>
                <w:b/>
                <w:bCs/>
                <w:sz w:val="24"/>
                <w:szCs w:val="24"/>
                <w:lang w:eastAsia="ru-RU"/>
              </w:rPr>
              <w:t>20</w:t>
            </w:r>
            <w:r w:rsidRPr="009A7289">
              <w:rPr>
                <w:rFonts w:ascii="Times New Roman" w:eastAsia="Times New Roman" w:hAnsi="Times New Roman" w:cs="Times New Roman"/>
                <w:b/>
                <w:bCs/>
                <w:sz w:val="24"/>
                <w:szCs w:val="24"/>
                <w:lang w:eastAsia="ru-RU"/>
              </w:rPr>
              <w:t xml:space="preserve"> год</w:t>
            </w:r>
          </w:p>
        </w:tc>
        <w:tc>
          <w:tcPr>
            <w:tcW w:w="972" w:type="dxa"/>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9A7289">
              <w:rPr>
                <w:rFonts w:ascii="Times New Roman" w:eastAsia="Times New Roman" w:hAnsi="Times New Roman" w:cs="Times New Roman"/>
                <w:b/>
                <w:bCs/>
                <w:sz w:val="24"/>
                <w:szCs w:val="24"/>
                <w:lang w:eastAsia="ru-RU"/>
              </w:rPr>
              <w:t>% исп. 20</w:t>
            </w:r>
            <w:r w:rsidR="0045273E" w:rsidRPr="009A7289">
              <w:rPr>
                <w:rFonts w:ascii="Times New Roman" w:eastAsia="Times New Roman" w:hAnsi="Times New Roman" w:cs="Times New Roman"/>
                <w:b/>
                <w:bCs/>
                <w:sz w:val="24"/>
                <w:szCs w:val="24"/>
                <w:lang w:eastAsia="ru-RU"/>
              </w:rPr>
              <w:t>19</w:t>
            </w:r>
            <w:r w:rsidRPr="009A7289">
              <w:rPr>
                <w:rFonts w:ascii="Times New Roman" w:eastAsia="Times New Roman" w:hAnsi="Times New Roman" w:cs="Times New Roman"/>
                <w:b/>
                <w:bCs/>
                <w:sz w:val="24"/>
                <w:szCs w:val="24"/>
                <w:lang w:eastAsia="ru-RU"/>
              </w:rPr>
              <w:t xml:space="preserve"> год</w:t>
            </w:r>
          </w:p>
        </w:tc>
      </w:tr>
      <w:tr w:rsidR="0045273E" w:rsidRPr="009A7289" w:rsidTr="008619F6">
        <w:trPr>
          <w:trHeight w:val="254"/>
        </w:trPr>
        <w:tc>
          <w:tcPr>
            <w:tcW w:w="1918" w:type="dxa"/>
          </w:tcPr>
          <w:p w:rsidR="008619F6" w:rsidRPr="009A7289" w:rsidRDefault="008619F6" w:rsidP="007C18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Доходы</w:t>
            </w:r>
          </w:p>
        </w:tc>
        <w:tc>
          <w:tcPr>
            <w:tcW w:w="1899" w:type="dxa"/>
            <w:vAlign w:val="center"/>
          </w:tcPr>
          <w:p w:rsidR="008619F6" w:rsidRPr="009A7289" w:rsidRDefault="006C1CF9"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1577535</w:t>
            </w:r>
            <w:r w:rsidR="008619F6" w:rsidRPr="009A7289">
              <w:rPr>
                <w:rFonts w:ascii="Times New Roman" w:eastAsia="Times New Roman" w:hAnsi="Times New Roman" w:cs="Times New Roman"/>
                <w:sz w:val="24"/>
                <w:szCs w:val="24"/>
                <w:lang w:eastAsia="ru-RU"/>
              </w:rPr>
              <w:t>,</w:t>
            </w:r>
            <w:r w:rsidRPr="009A7289">
              <w:rPr>
                <w:rFonts w:ascii="Times New Roman" w:eastAsia="Times New Roman" w:hAnsi="Times New Roman" w:cs="Times New Roman"/>
                <w:sz w:val="24"/>
                <w:szCs w:val="24"/>
                <w:lang w:eastAsia="ru-RU"/>
              </w:rPr>
              <w:t>9</w:t>
            </w:r>
          </w:p>
        </w:tc>
        <w:tc>
          <w:tcPr>
            <w:tcW w:w="1256" w:type="dxa"/>
          </w:tcPr>
          <w:p w:rsidR="008619F6" w:rsidRPr="009A7289" w:rsidRDefault="006C1CF9"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1717292,7</w:t>
            </w:r>
          </w:p>
        </w:tc>
        <w:tc>
          <w:tcPr>
            <w:tcW w:w="1899" w:type="dxa"/>
            <w:vAlign w:val="center"/>
          </w:tcPr>
          <w:p w:rsidR="008619F6" w:rsidRPr="009A7289" w:rsidRDefault="00F96FCD" w:rsidP="00F96FC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766875,4</w:t>
            </w:r>
          </w:p>
        </w:tc>
        <w:tc>
          <w:tcPr>
            <w:tcW w:w="1093" w:type="dxa"/>
            <w:vAlign w:val="center"/>
          </w:tcPr>
          <w:p w:rsidR="008619F6"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44,7</w:t>
            </w:r>
          </w:p>
        </w:tc>
        <w:tc>
          <w:tcPr>
            <w:tcW w:w="972" w:type="dxa"/>
            <w:vAlign w:val="center"/>
          </w:tcPr>
          <w:p w:rsidR="008619F6" w:rsidRPr="009A7289" w:rsidRDefault="00AA3893" w:rsidP="007C18D1">
            <w:pPr>
              <w:spacing w:before="100" w:beforeAutospacing="1" w:after="100" w:afterAutospacing="1" w:line="360" w:lineRule="auto"/>
              <w:jc w:val="both"/>
              <w:rPr>
                <w:rFonts w:ascii="Times New Roman" w:hAnsi="Times New Roman" w:cs="Times New Roman"/>
              </w:rPr>
            </w:pPr>
            <w:r w:rsidRPr="009A7289">
              <w:rPr>
                <w:rFonts w:ascii="Times New Roman" w:hAnsi="Times New Roman" w:cs="Times New Roman"/>
              </w:rPr>
              <w:t>41,0</w:t>
            </w:r>
          </w:p>
        </w:tc>
      </w:tr>
      <w:tr w:rsidR="0045273E" w:rsidRPr="009A7289" w:rsidTr="008619F6">
        <w:trPr>
          <w:trHeight w:val="254"/>
        </w:trPr>
        <w:tc>
          <w:tcPr>
            <w:tcW w:w="1918" w:type="dxa"/>
          </w:tcPr>
          <w:p w:rsidR="0045273E" w:rsidRPr="009A7289" w:rsidRDefault="0045273E" w:rsidP="007C18D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A7289">
              <w:rPr>
                <w:rFonts w:ascii="Times New Roman" w:eastAsia="Times New Roman" w:hAnsi="Times New Roman" w:cs="Times New Roman"/>
                <w:sz w:val="20"/>
                <w:szCs w:val="20"/>
                <w:lang w:eastAsia="ru-RU"/>
              </w:rPr>
              <w:t>Налоговые и неналоговые доходы</w:t>
            </w:r>
          </w:p>
        </w:tc>
        <w:tc>
          <w:tcPr>
            <w:tcW w:w="1899" w:type="dxa"/>
            <w:vAlign w:val="center"/>
          </w:tcPr>
          <w:p w:rsidR="0045273E" w:rsidRPr="009A7289" w:rsidRDefault="0045273E"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746708,4</w:t>
            </w:r>
          </w:p>
        </w:tc>
        <w:tc>
          <w:tcPr>
            <w:tcW w:w="1256" w:type="dxa"/>
          </w:tcPr>
          <w:p w:rsidR="0045273E" w:rsidRPr="009A7289" w:rsidRDefault="0045273E"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746708,4</w:t>
            </w:r>
          </w:p>
        </w:tc>
        <w:tc>
          <w:tcPr>
            <w:tcW w:w="1899" w:type="dxa"/>
            <w:vAlign w:val="center"/>
          </w:tcPr>
          <w:p w:rsidR="0045273E"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311331,0</w:t>
            </w:r>
          </w:p>
        </w:tc>
        <w:tc>
          <w:tcPr>
            <w:tcW w:w="1093" w:type="dxa"/>
            <w:vAlign w:val="center"/>
          </w:tcPr>
          <w:p w:rsidR="0045273E"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41,7</w:t>
            </w:r>
          </w:p>
        </w:tc>
        <w:tc>
          <w:tcPr>
            <w:tcW w:w="972" w:type="dxa"/>
            <w:vAlign w:val="center"/>
          </w:tcPr>
          <w:p w:rsidR="0045273E" w:rsidRPr="009A7289" w:rsidRDefault="004176EF" w:rsidP="007C18D1">
            <w:pPr>
              <w:spacing w:before="100" w:beforeAutospacing="1" w:after="100" w:afterAutospacing="1" w:line="360" w:lineRule="auto"/>
              <w:jc w:val="both"/>
              <w:rPr>
                <w:rFonts w:ascii="Times New Roman" w:hAnsi="Times New Roman" w:cs="Times New Roman"/>
              </w:rPr>
            </w:pPr>
            <w:r w:rsidRPr="009A7289">
              <w:rPr>
                <w:rFonts w:ascii="Times New Roman" w:eastAsia="Times New Roman" w:hAnsi="Times New Roman" w:cs="Times New Roman"/>
                <w:sz w:val="24"/>
                <w:szCs w:val="24"/>
                <w:lang w:eastAsia="ru-RU"/>
              </w:rPr>
              <w:t>37,8</w:t>
            </w:r>
          </w:p>
        </w:tc>
      </w:tr>
      <w:tr w:rsidR="0045273E" w:rsidRPr="009A7289" w:rsidTr="008619F6">
        <w:trPr>
          <w:trHeight w:val="254"/>
        </w:trPr>
        <w:tc>
          <w:tcPr>
            <w:tcW w:w="1918" w:type="dxa"/>
          </w:tcPr>
          <w:p w:rsidR="0045273E" w:rsidRPr="009A7289" w:rsidRDefault="0045273E" w:rsidP="007C18D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A7289">
              <w:rPr>
                <w:rFonts w:ascii="Times New Roman" w:eastAsia="Times New Roman" w:hAnsi="Times New Roman" w:cs="Times New Roman"/>
                <w:sz w:val="20"/>
                <w:szCs w:val="20"/>
                <w:lang w:eastAsia="ru-RU"/>
              </w:rPr>
              <w:t>Безвозмездные поступления</w:t>
            </w:r>
          </w:p>
        </w:tc>
        <w:tc>
          <w:tcPr>
            <w:tcW w:w="1899" w:type="dxa"/>
            <w:vAlign w:val="center"/>
          </w:tcPr>
          <w:p w:rsidR="0045273E" w:rsidRPr="009A7289" w:rsidRDefault="0045273E"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830827,5</w:t>
            </w:r>
          </w:p>
        </w:tc>
        <w:tc>
          <w:tcPr>
            <w:tcW w:w="1256" w:type="dxa"/>
          </w:tcPr>
          <w:p w:rsidR="0045273E"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970584,4</w:t>
            </w:r>
          </w:p>
        </w:tc>
        <w:tc>
          <w:tcPr>
            <w:tcW w:w="1899" w:type="dxa"/>
            <w:vAlign w:val="center"/>
          </w:tcPr>
          <w:p w:rsidR="0045273E"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455544,4</w:t>
            </w:r>
          </w:p>
        </w:tc>
        <w:tc>
          <w:tcPr>
            <w:tcW w:w="1093" w:type="dxa"/>
            <w:vAlign w:val="center"/>
          </w:tcPr>
          <w:p w:rsidR="0045273E" w:rsidRPr="009A7289" w:rsidRDefault="00AA3893"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46,9</w:t>
            </w:r>
          </w:p>
        </w:tc>
        <w:tc>
          <w:tcPr>
            <w:tcW w:w="972" w:type="dxa"/>
            <w:vAlign w:val="center"/>
          </w:tcPr>
          <w:p w:rsidR="0045273E" w:rsidRPr="009A7289" w:rsidRDefault="00261E18" w:rsidP="00261E18">
            <w:pPr>
              <w:spacing w:before="100" w:beforeAutospacing="1" w:after="100" w:afterAutospacing="1" w:line="360" w:lineRule="auto"/>
              <w:jc w:val="both"/>
              <w:rPr>
                <w:rFonts w:ascii="Times New Roman" w:hAnsi="Times New Roman" w:cs="Times New Roman"/>
              </w:rPr>
            </w:pPr>
            <w:r w:rsidRPr="009A7289">
              <w:rPr>
                <w:rFonts w:ascii="Times New Roman" w:hAnsi="Times New Roman" w:cs="Times New Roman"/>
              </w:rPr>
              <w:t>43,9</w:t>
            </w:r>
          </w:p>
        </w:tc>
      </w:tr>
      <w:tr w:rsidR="0043178B" w:rsidRPr="009A7289" w:rsidTr="008619F6">
        <w:trPr>
          <w:trHeight w:val="254"/>
        </w:trPr>
        <w:tc>
          <w:tcPr>
            <w:tcW w:w="1918" w:type="dxa"/>
          </w:tcPr>
          <w:p w:rsidR="008619F6" w:rsidRPr="009A7289" w:rsidRDefault="008619F6" w:rsidP="007C18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Расходы</w:t>
            </w:r>
          </w:p>
        </w:tc>
        <w:tc>
          <w:tcPr>
            <w:tcW w:w="1899" w:type="dxa"/>
            <w:vAlign w:val="center"/>
          </w:tcPr>
          <w:p w:rsidR="008619F6" w:rsidRPr="009A7289" w:rsidRDefault="006C1CF9"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1577535,9</w:t>
            </w:r>
          </w:p>
        </w:tc>
        <w:tc>
          <w:tcPr>
            <w:tcW w:w="1256" w:type="dxa"/>
          </w:tcPr>
          <w:p w:rsidR="008619F6"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1867238,8</w:t>
            </w:r>
          </w:p>
        </w:tc>
        <w:tc>
          <w:tcPr>
            <w:tcW w:w="1899" w:type="dxa"/>
            <w:vAlign w:val="center"/>
          </w:tcPr>
          <w:p w:rsidR="008619F6"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745989,0</w:t>
            </w:r>
          </w:p>
        </w:tc>
        <w:tc>
          <w:tcPr>
            <w:tcW w:w="1093" w:type="dxa"/>
            <w:vAlign w:val="center"/>
          </w:tcPr>
          <w:p w:rsidR="008619F6" w:rsidRPr="009A7289" w:rsidRDefault="00AA3893"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40,0</w:t>
            </w:r>
          </w:p>
        </w:tc>
        <w:tc>
          <w:tcPr>
            <w:tcW w:w="972" w:type="dxa"/>
            <w:vAlign w:val="center"/>
          </w:tcPr>
          <w:p w:rsidR="008619F6" w:rsidRPr="009A7289" w:rsidRDefault="00AA3893" w:rsidP="007C18D1">
            <w:pPr>
              <w:spacing w:before="100" w:beforeAutospacing="1" w:after="100" w:afterAutospacing="1" w:line="360" w:lineRule="auto"/>
              <w:jc w:val="both"/>
              <w:rPr>
                <w:rFonts w:ascii="Times New Roman" w:hAnsi="Times New Roman" w:cs="Times New Roman"/>
              </w:rPr>
            </w:pPr>
            <w:r w:rsidRPr="009A7289">
              <w:rPr>
                <w:rFonts w:ascii="Times New Roman" w:hAnsi="Times New Roman" w:cs="Times New Roman"/>
              </w:rPr>
              <w:t>38,0</w:t>
            </w:r>
          </w:p>
        </w:tc>
      </w:tr>
      <w:tr w:rsidR="0045273E" w:rsidRPr="009A7289" w:rsidTr="008619F6">
        <w:trPr>
          <w:trHeight w:val="381"/>
        </w:trPr>
        <w:tc>
          <w:tcPr>
            <w:tcW w:w="1918" w:type="dxa"/>
          </w:tcPr>
          <w:p w:rsidR="008619F6" w:rsidRPr="009A7289" w:rsidRDefault="00205420" w:rsidP="007C18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Дефици</w:t>
            </w:r>
            <w:proofErr w:type="gramStart"/>
            <w:r w:rsidRPr="009A7289">
              <w:rPr>
                <w:rFonts w:ascii="Times New Roman" w:eastAsia="Times New Roman" w:hAnsi="Times New Roman" w:cs="Times New Roman"/>
                <w:sz w:val="24"/>
                <w:szCs w:val="24"/>
                <w:lang w:eastAsia="ru-RU"/>
              </w:rPr>
              <w:t>т</w:t>
            </w:r>
            <w:r w:rsidR="008619F6" w:rsidRPr="009A7289">
              <w:rPr>
                <w:rFonts w:ascii="Times New Roman" w:eastAsia="Times New Roman" w:hAnsi="Times New Roman" w:cs="Times New Roman"/>
                <w:sz w:val="24"/>
                <w:szCs w:val="24"/>
                <w:lang w:eastAsia="ru-RU"/>
              </w:rPr>
              <w:t>(</w:t>
            </w:r>
            <w:proofErr w:type="gramEnd"/>
            <w:r w:rsidR="008619F6" w:rsidRPr="009A7289">
              <w:rPr>
                <w:rFonts w:ascii="Times New Roman" w:eastAsia="Times New Roman" w:hAnsi="Times New Roman" w:cs="Times New Roman"/>
                <w:sz w:val="24"/>
                <w:szCs w:val="24"/>
                <w:lang w:eastAsia="ru-RU"/>
              </w:rPr>
              <w:t>-), профицит (+)</w:t>
            </w:r>
          </w:p>
        </w:tc>
        <w:tc>
          <w:tcPr>
            <w:tcW w:w="1899" w:type="dxa"/>
            <w:vAlign w:val="center"/>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1256" w:type="dxa"/>
          </w:tcPr>
          <w:p w:rsidR="008619F6" w:rsidRPr="009A7289" w:rsidRDefault="006C1CF9" w:rsidP="007C18D1">
            <w:pPr>
              <w:spacing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(-)52986,0</w:t>
            </w:r>
          </w:p>
        </w:tc>
        <w:tc>
          <w:tcPr>
            <w:tcW w:w="1899" w:type="dxa"/>
            <w:vAlign w:val="center"/>
          </w:tcPr>
          <w:p w:rsidR="008619F6" w:rsidRPr="009A7289" w:rsidRDefault="00F96FCD"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(+)20886,4</w:t>
            </w:r>
          </w:p>
        </w:tc>
        <w:tc>
          <w:tcPr>
            <w:tcW w:w="1093" w:type="dxa"/>
            <w:vAlign w:val="center"/>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972" w:type="dxa"/>
          </w:tcPr>
          <w:p w:rsidR="008619F6" w:rsidRPr="009A7289" w:rsidRDefault="008619F6" w:rsidP="007C18D1">
            <w:pPr>
              <w:spacing w:before="100" w:beforeAutospacing="1" w:after="100" w:afterAutospacing="1" w:line="360" w:lineRule="auto"/>
              <w:jc w:val="both"/>
              <w:rPr>
                <w:rFonts w:ascii="Times New Roman" w:eastAsia="Times New Roman" w:hAnsi="Times New Roman" w:cs="Times New Roman"/>
                <w:sz w:val="24"/>
                <w:szCs w:val="24"/>
                <w:lang w:eastAsia="ru-RU"/>
              </w:rPr>
            </w:pPr>
          </w:p>
        </w:tc>
      </w:tr>
    </w:tbl>
    <w:p w:rsidR="008E1621" w:rsidRPr="009A7289" w:rsidRDefault="008619F6" w:rsidP="007C18D1">
      <w:pPr>
        <w:spacing w:after="0" w:line="240" w:lineRule="auto"/>
        <w:jc w:val="both"/>
        <w:rPr>
          <w:rFonts w:ascii="Times New Roman" w:eastAsia="Calibri" w:hAnsi="Times New Roman" w:cs="Times New Roman"/>
          <w:sz w:val="24"/>
          <w:szCs w:val="24"/>
        </w:rPr>
      </w:pPr>
      <w:r w:rsidRPr="009A7289">
        <w:rPr>
          <w:rFonts w:ascii="Times New Roman" w:eastAsia="Calibri" w:hAnsi="Times New Roman" w:cs="Times New Roman"/>
        </w:rPr>
        <w:t xml:space="preserve">      </w:t>
      </w:r>
    </w:p>
    <w:p w:rsidR="008E1621" w:rsidRPr="009A7289" w:rsidRDefault="008E1621" w:rsidP="007C18D1">
      <w:pPr>
        <w:spacing w:after="0" w:line="240" w:lineRule="auto"/>
        <w:jc w:val="both"/>
        <w:rPr>
          <w:rFonts w:ascii="Times New Roman" w:eastAsia="Calibri" w:hAnsi="Times New Roman" w:cs="Times New Roman"/>
          <w:b/>
          <w:bCs/>
          <w:sz w:val="24"/>
          <w:szCs w:val="24"/>
        </w:rPr>
      </w:pPr>
      <w:r w:rsidRPr="009A7289">
        <w:rPr>
          <w:rFonts w:ascii="Times New Roman" w:eastAsia="Calibri" w:hAnsi="Times New Roman" w:cs="Times New Roman"/>
          <w:b/>
          <w:bCs/>
        </w:rPr>
        <w:t>ДОХОДЫ</w:t>
      </w:r>
    </w:p>
    <w:p w:rsidR="008E1621" w:rsidRPr="009A7289" w:rsidRDefault="008E1621" w:rsidP="007C18D1">
      <w:pPr>
        <w:spacing w:after="0" w:line="240" w:lineRule="auto"/>
        <w:jc w:val="both"/>
        <w:rPr>
          <w:rFonts w:ascii="Times New Roman" w:eastAsia="Calibri" w:hAnsi="Times New Roman" w:cs="Times New Roman"/>
          <w:sz w:val="24"/>
          <w:szCs w:val="24"/>
        </w:rPr>
      </w:pPr>
      <w:r w:rsidRPr="009A7289">
        <w:rPr>
          <w:rFonts w:ascii="Times New Roman" w:eastAsia="Calibri" w:hAnsi="Times New Roman" w:cs="Times New Roman"/>
          <w:sz w:val="24"/>
          <w:szCs w:val="24"/>
        </w:rPr>
        <w:t xml:space="preserve">       </w:t>
      </w:r>
      <w:r w:rsidR="00617464" w:rsidRPr="009A7289">
        <w:rPr>
          <w:rFonts w:ascii="Times New Roman" w:eastAsia="Calibri" w:hAnsi="Times New Roman" w:cs="Times New Roman"/>
          <w:sz w:val="24"/>
          <w:szCs w:val="24"/>
        </w:rPr>
        <w:t xml:space="preserve">     </w:t>
      </w:r>
      <w:r w:rsidRPr="009A7289">
        <w:rPr>
          <w:rFonts w:ascii="Times New Roman" w:eastAsia="Calibri" w:hAnsi="Times New Roman" w:cs="Times New Roman"/>
          <w:sz w:val="24"/>
          <w:szCs w:val="24"/>
        </w:rPr>
        <w:t>За январь-</w:t>
      </w:r>
      <w:r w:rsidR="006C4CA7" w:rsidRPr="009A7289">
        <w:rPr>
          <w:rFonts w:ascii="Times New Roman" w:eastAsia="Calibri" w:hAnsi="Times New Roman" w:cs="Times New Roman"/>
          <w:sz w:val="24"/>
          <w:szCs w:val="24"/>
        </w:rPr>
        <w:t>июн</w:t>
      </w:r>
      <w:r w:rsidR="008209E4" w:rsidRPr="009A7289">
        <w:rPr>
          <w:rFonts w:ascii="Times New Roman" w:eastAsia="Calibri" w:hAnsi="Times New Roman" w:cs="Times New Roman"/>
          <w:sz w:val="24"/>
          <w:szCs w:val="24"/>
        </w:rPr>
        <w:t>ь</w:t>
      </w:r>
      <w:r w:rsidRPr="009A7289">
        <w:rPr>
          <w:rFonts w:ascii="Times New Roman" w:eastAsia="Calibri" w:hAnsi="Times New Roman" w:cs="Times New Roman"/>
          <w:sz w:val="24"/>
          <w:szCs w:val="24"/>
        </w:rPr>
        <w:t xml:space="preserve"> 20</w:t>
      </w:r>
      <w:r w:rsidR="008209E4" w:rsidRPr="009A7289">
        <w:rPr>
          <w:rFonts w:ascii="Times New Roman" w:eastAsia="Calibri" w:hAnsi="Times New Roman" w:cs="Times New Roman"/>
          <w:sz w:val="24"/>
          <w:szCs w:val="24"/>
        </w:rPr>
        <w:t>20</w:t>
      </w:r>
      <w:r w:rsidRPr="009A7289">
        <w:rPr>
          <w:rFonts w:ascii="Times New Roman" w:eastAsia="Calibri" w:hAnsi="Times New Roman" w:cs="Times New Roman"/>
          <w:sz w:val="24"/>
          <w:szCs w:val="24"/>
        </w:rPr>
        <w:t xml:space="preserve"> года </w:t>
      </w:r>
      <w:r w:rsidR="007E58F7" w:rsidRPr="009A7289">
        <w:rPr>
          <w:rFonts w:ascii="Times New Roman" w:eastAsia="Calibri" w:hAnsi="Times New Roman" w:cs="Times New Roman"/>
          <w:sz w:val="24"/>
          <w:szCs w:val="24"/>
        </w:rPr>
        <w:t>в бюджет городского округа поступило</w:t>
      </w:r>
      <w:r w:rsidRPr="009A7289">
        <w:rPr>
          <w:rFonts w:ascii="Times New Roman" w:eastAsia="Calibri" w:hAnsi="Times New Roman" w:cs="Times New Roman"/>
          <w:sz w:val="24"/>
          <w:szCs w:val="24"/>
        </w:rPr>
        <w:t xml:space="preserve"> </w:t>
      </w:r>
      <w:r w:rsidR="006C4CA7" w:rsidRPr="009A7289">
        <w:rPr>
          <w:rFonts w:ascii="Times New Roman" w:eastAsia="Calibri" w:hAnsi="Times New Roman" w:cs="Times New Roman"/>
          <w:sz w:val="24"/>
          <w:szCs w:val="24"/>
        </w:rPr>
        <w:t>766875,4</w:t>
      </w:r>
      <w:r w:rsidRPr="009A7289">
        <w:rPr>
          <w:rFonts w:ascii="Times New Roman" w:eastAsia="Calibri" w:hAnsi="Times New Roman" w:cs="Times New Roman"/>
          <w:sz w:val="24"/>
          <w:szCs w:val="24"/>
        </w:rPr>
        <w:t xml:space="preserve"> тыс. руб. при утверждённом годовом плане 1</w:t>
      </w:r>
      <w:r w:rsidR="008209E4" w:rsidRPr="009A7289">
        <w:rPr>
          <w:rFonts w:ascii="Times New Roman" w:eastAsia="Calibri" w:hAnsi="Times New Roman" w:cs="Times New Roman"/>
          <w:sz w:val="24"/>
          <w:szCs w:val="24"/>
        </w:rPr>
        <w:t>717292</w:t>
      </w:r>
      <w:r w:rsidRPr="009A7289">
        <w:rPr>
          <w:rFonts w:ascii="Times New Roman" w:eastAsia="Calibri" w:hAnsi="Times New Roman" w:cs="Times New Roman"/>
          <w:sz w:val="24"/>
          <w:szCs w:val="24"/>
        </w:rPr>
        <w:t>,</w:t>
      </w:r>
      <w:r w:rsidR="008209E4" w:rsidRPr="009A7289">
        <w:rPr>
          <w:rFonts w:ascii="Times New Roman" w:eastAsia="Calibri" w:hAnsi="Times New Roman" w:cs="Times New Roman"/>
          <w:sz w:val="24"/>
          <w:szCs w:val="24"/>
        </w:rPr>
        <w:t>7</w:t>
      </w:r>
      <w:r w:rsidRPr="009A7289">
        <w:rPr>
          <w:rFonts w:ascii="Times New Roman" w:eastAsia="Calibri" w:hAnsi="Times New Roman" w:cs="Times New Roman"/>
          <w:sz w:val="24"/>
          <w:szCs w:val="24"/>
        </w:rPr>
        <w:t xml:space="preserve"> тыс. руб., что составляет </w:t>
      </w:r>
      <w:r w:rsidR="006C4CA7" w:rsidRPr="009A7289">
        <w:rPr>
          <w:rFonts w:ascii="Times New Roman" w:eastAsia="Calibri" w:hAnsi="Times New Roman" w:cs="Times New Roman"/>
          <w:sz w:val="24"/>
          <w:szCs w:val="24"/>
        </w:rPr>
        <w:t>44</w:t>
      </w:r>
      <w:r w:rsidRPr="009A7289">
        <w:rPr>
          <w:rFonts w:ascii="Times New Roman" w:eastAsia="Calibri" w:hAnsi="Times New Roman" w:cs="Times New Roman"/>
          <w:sz w:val="24"/>
          <w:szCs w:val="24"/>
        </w:rPr>
        <w:t>,</w:t>
      </w:r>
      <w:r w:rsidR="006C4CA7" w:rsidRPr="009A7289">
        <w:rPr>
          <w:rFonts w:ascii="Times New Roman" w:eastAsia="Calibri" w:hAnsi="Times New Roman" w:cs="Times New Roman"/>
          <w:sz w:val="24"/>
          <w:szCs w:val="24"/>
        </w:rPr>
        <w:t>7</w:t>
      </w:r>
      <w:r w:rsidRPr="009A7289">
        <w:rPr>
          <w:rFonts w:ascii="Times New Roman" w:eastAsia="Calibri" w:hAnsi="Times New Roman" w:cs="Times New Roman"/>
          <w:sz w:val="24"/>
          <w:szCs w:val="24"/>
        </w:rPr>
        <w:t xml:space="preserve"> %</w:t>
      </w:r>
      <w:r w:rsidR="007E58F7" w:rsidRPr="009A7289">
        <w:rPr>
          <w:rFonts w:ascii="Times New Roman" w:eastAsia="Calibri" w:hAnsi="Times New Roman" w:cs="Times New Roman"/>
          <w:sz w:val="24"/>
          <w:szCs w:val="24"/>
        </w:rPr>
        <w:t>.</w:t>
      </w:r>
      <w:r w:rsidRPr="009A7289">
        <w:rPr>
          <w:rFonts w:ascii="Times New Roman" w:eastAsia="Calibri" w:hAnsi="Times New Roman" w:cs="Times New Roman"/>
          <w:sz w:val="24"/>
          <w:szCs w:val="24"/>
        </w:rPr>
        <w:t xml:space="preserve"> </w:t>
      </w:r>
    </w:p>
    <w:p w:rsidR="007E58F7" w:rsidRPr="009A7289" w:rsidRDefault="007E58F7" w:rsidP="007C18D1">
      <w:pPr>
        <w:spacing w:after="0" w:line="240" w:lineRule="auto"/>
        <w:jc w:val="both"/>
        <w:rPr>
          <w:rFonts w:ascii="Times New Roman" w:eastAsia="Calibri" w:hAnsi="Times New Roman" w:cs="Times New Roman"/>
          <w:sz w:val="24"/>
          <w:szCs w:val="24"/>
        </w:rPr>
      </w:pPr>
    </w:p>
    <w:p w:rsidR="008E1621" w:rsidRPr="009A7289" w:rsidRDefault="008E1621" w:rsidP="007C18D1">
      <w:pPr>
        <w:spacing w:after="0" w:line="240" w:lineRule="auto"/>
        <w:jc w:val="both"/>
        <w:rPr>
          <w:rFonts w:ascii="Times New Roman" w:eastAsia="Calibri" w:hAnsi="Times New Roman" w:cs="Times New Roman"/>
          <w:b/>
          <w:bCs/>
        </w:rPr>
      </w:pPr>
      <w:r w:rsidRPr="009A7289">
        <w:rPr>
          <w:rFonts w:ascii="Times New Roman" w:eastAsia="Calibri" w:hAnsi="Times New Roman" w:cs="Times New Roman"/>
          <w:b/>
          <w:bCs/>
          <w:sz w:val="24"/>
          <w:szCs w:val="24"/>
        </w:rPr>
        <w:t xml:space="preserve">Анализ исполнения доходной части бюджета городского </w:t>
      </w:r>
      <w:r w:rsidRPr="009A7289">
        <w:rPr>
          <w:rFonts w:ascii="Times New Roman" w:eastAsia="Calibri" w:hAnsi="Times New Roman" w:cs="Times New Roman"/>
          <w:b/>
          <w:bCs/>
        </w:rPr>
        <w:t xml:space="preserve">округа за январь - </w:t>
      </w:r>
      <w:r w:rsidR="008B5267" w:rsidRPr="009A7289">
        <w:rPr>
          <w:rFonts w:ascii="Times New Roman" w:eastAsia="Calibri" w:hAnsi="Times New Roman" w:cs="Times New Roman"/>
          <w:b/>
          <w:bCs/>
        </w:rPr>
        <w:t>июн</w:t>
      </w:r>
      <w:r w:rsidRPr="009A7289">
        <w:rPr>
          <w:rFonts w:ascii="Times New Roman" w:eastAsia="Calibri" w:hAnsi="Times New Roman" w:cs="Times New Roman"/>
          <w:b/>
          <w:bCs/>
        </w:rPr>
        <w:t>ь 20</w:t>
      </w:r>
      <w:r w:rsidR="00607309" w:rsidRPr="009A7289">
        <w:rPr>
          <w:rFonts w:ascii="Times New Roman" w:eastAsia="Calibri" w:hAnsi="Times New Roman" w:cs="Times New Roman"/>
          <w:b/>
          <w:bCs/>
        </w:rPr>
        <w:t>20</w:t>
      </w:r>
      <w:r w:rsidRPr="009A7289">
        <w:rPr>
          <w:rFonts w:ascii="Times New Roman" w:eastAsia="Calibri" w:hAnsi="Times New Roman" w:cs="Times New Roman"/>
          <w:b/>
          <w:bCs/>
        </w:rPr>
        <w:t xml:space="preserve"> года</w:t>
      </w:r>
      <w:r w:rsidR="001516AA" w:rsidRPr="009A7289">
        <w:rPr>
          <w:rFonts w:ascii="Times New Roman" w:eastAsia="Calibri" w:hAnsi="Times New Roman" w:cs="Times New Roman"/>
          <w:b/>
          <w:bCs/>
        </w:rPr>
        <w:t xml:space="preserve"> </w:t>
      </w:r>
    </w:p>
    <w:p w:rsidR="008E1621" w:rsidRPr="009A7289" w:rsidRDefault="008E1621" w:rsidP="007C18D1">
      <w:pPr>
        <w:spacing w:after="0" w:line="240" w:lineRule="auto"/>
        <w:jc w:val="both"/>
        <w:rPr>
          <w:rFonts w:ascii="Times New Roman" w:eastAsia="Calibri" w:hAnsi="Times New Roman" w:cs="Times New Roman"/>
          <w:bCs/>
        </w:rPr>
      </w:pPr>
      <w:r w:rsidRPr="009A7289">
        <w:rPr>
          <w:rFonts w:ascii="Times New Roman" w:eastAsia="Calibri" w:hAnsi="Times New Roman" w:cs="Times New Roman"/>
          <w:bCs/>
        </w:rPr>
        <w:t xml:space="preserve">                                                                                                                                          тыс. руб.</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60"/>
        <w:gridCol w:w="877"/>
        <w:gridCol w:w="887"/>
        <w:gridCol w:w="663"/>
        <w:gridCol w:w="858"/>
        <w:gridCol w:w="887"/>
        <w:gridCol w:w="622"/>
        <w:gridCol w:w="961"/>
        <w:gridCol w:w="887"/>
        <w:gridCol w:w="589"/>
      </w:tblGrid>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Код бюджетной классификации</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Наименование показателя</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Фактическое исполнение  2018 год</w:t>
            </w:r>
          </w:p>
        </w:tc>
        <w:tc>
          <w:tcPr>
            <w:tcW w:w="456" w:type="pct"/>
          </w:tcPr>
          <w:p w:rsidR="004A45E8" w:rsidRPr="009A7289" w:rsidRDefault="004A45E8" w:rsidP="00A81930">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Исполнено за январь-</w:t>
            </w:r>
            <w:r w:rsidR="00A81930" w:rsidRPr="009A7289">
              <w:rPr>
                <w:rFonts w:ascii="Times New Roman" w:eastAsia="Calibri" w:hAnsi="Times New Roman" w:cs="Times New Roman"/>
                <w:sz w:val="16"/>
                <w:szCs w:val="16"/>
              </w:rPr>
              <w:t>июн</w:t>
            </w:r>
            <w:r w:rsidRPr="009A7289">
              <w:rPr>
                <w:rFonts w:ascii="Times New Roman" w:eastAsia="Calibri" w:hAnsi="Times New Roman" w:cs="Times New Roman"/>
                <w:sz w:val="16"/>
                <w:szCs w:val="16"/>
              </w:rPr>
              <w:t>ь  2018 года</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исполнения</w:t>
            </w:r>
          </w:p>
        </w:tc>
        <w:tc>
          <w:tcPr>
            <w:tcW w:w="441"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Фактическое исполнение  2019 год</w:t>
            </w:r>
          </w:p>
        </w:tc>
        <w:tc>
          <w:tcPr>
            <w:tcW w:w="456" w:type="pct"/>
          </w:tcPr>
          <w:p w:rsidR="004A45E8" w:rsidRPr="009A7289" w:rsidRDefault="004A45E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Исполнено за январь-</w:t>
            </w:r>
            <w:r w:rsidR="00123FF8" w:rsidRPr="009A7289">
              <w:rPr>
                <w:rFonts w:ascii="Times New Roman" w:eastAsia="Calibri" w:hAnsi="Times New Roman" w:cs="Times New Roman"/>
                <w:sz w:val="16"/>
                <w:szCs w:val="16"/>
              </w:rPr>
              <w:t>июнь</w:t>
            </w:r>
            <w:r w:rsidRPr="009A7289">
              <w:rPr>
                <w:rFonts w:ascii="Times New Roman" w:eastAsia="Calibri" w:hAnsi="Times New Roman" w:cs="Times New Roman"/>
                <w:sz w:val="16"/>
                <w:szCs w:val="16"/>
              </w:rPr>
              <w:t xml:space="preserve">  2019 года</w:t>
            </w:r>
          </w:p>
        </w:tc>
        <w:tc>
          <w:tcPr>
            <w:tcW w:w="320"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 исполнения</w:t>
            </w:r>
          </w:p>
        </w:tc>
        <w:tc>
          <w:tcPr>
            <w:tcW w:w="49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Утверждено в бюджете на 2020 год</w:t>
            </w:r>
          </w:p>
        </w:tc>
        <w:tc>
          <w:tcPr>
            <w:tcW w:w="456" w:type="pct"/>
          </w:tcPr>
          <w:p w:rsidR="004A45E8" w:rsidRPr="009A7289" w:rsidRDefault="00F800F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Исполнено за январь-июн</w:t>
            </w:r>
            <w:r w:rsidR="004A45E8" w:rsidRPr="009A7289">
              <w:rPr>
                <w:rFonts w:ascii="Times New Roman" w:eastAsia="Calibri" w:hAnsi="Times New Roman" w:cs="Times New Roman"/>
                <w:sz w:val="16"/>
                <w:szCs w:val="16"/>
              </w:rPr>
              <w:t>ь                  2020 года</w:t>
            </w:r>
          </w:p>
        </w:tc>
        <w:tc>
          <w:tcPr>
            <w:tcW w:w="30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исполнения</w:t>
            </w:r>
          </w:p>
        </w:tc>
      </w:tr>
      <w:tr w:rsidR="004A45E8" w:rsidRPr="009A7289" w:rsidTr="006D5C86">
        <w:trPr>
          <w:trHeight w:val="286"/>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w:t>
            </w:r>
          </w:p>
          <w:p w:rsidR="004A45E8" w:rsidRPr="009A7289" w:rsidRDefault="004A45E8" w:rsidP="007C18D1">
            <w:pPr>
              <w:spacing w:after="0" w:line="240" w:lineRule="auto"/>
              <w:jc w:val="both"/>
              <w:rPr>
                <w:rFonts w:ascii="Times New Roman" w:eastAsia="Calibri" w:hAnsi="Times New Roman" w:cs="Times New Roman"/>
                <w:sz w:val="16"/>
                <w:szCs w:val="16"/>
              </w:rPr>
            </w:pPr>
          </w:p>
        </w:tc>
        <w:tc>
          <w:tcPr>
            <w:tcW w:w="451"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w:t>
            </w:r>
          </w:p>
        </w:tc>
        <w:tc>
          <w:tcPr>
            <w:tcW w:w="456"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w:t>
            </w:r>
          </w:p>
        </w:tc>
        <w:tc>
          <w:tcPr>
            <w:tcW w:w="341"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w:t>
            </w:r>
          </w:p>
        </w:tc>
        <w:tc>
          <w:tcPr>
            <w:tcW w:w="441"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w:t>
            </w:r>
          </w:p>
        </w:tc>
        <w:tc>
          <w:tcPr>
            <w:tcW w:w="456"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w:t>
            </w:r>
          </w:p>
        </w:tc>
        <w:tc>
          <w:tcPr>
            <w:tcW w:w="320"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w:t>
            </w:r>
          </w:p>
        </w:tc>
        <w:tc>
          <w:tcPr>
            <w:tcW w:w="494"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w:t>
            </w:r>
          </w:p>
        </w:tc>
        <w:tc>
          <w:tcPr>
            <w:tcW w:w="456"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w:t>
            </w:r>
          </w:p>
        </w:tc>
        <w:tc>
          <w:tcPr>
            <w:tcW w:w="304" w:type="pct"/>
          </w:tcPr>
          <w:p w:rsidR="004A45E8" w:rsidRPr="009A7289" w:rsidRDefault="004D1ECE"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11</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000 1 01 02000 01 0000 110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Налог на доходы физических лиц</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453954,0</w:t>
            </w:r>
          </w:p>
        </w:tc>
        <w:tc>
          <w:tcPr>
            <w:tcW w:w="456"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4A45E8" w:rsidRPr="009A7289" w:rsidRDefault="004A45E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123FF8" w:rsidRPr="009A7289">
              <w:rPr>
                <w:rFonts w:ascii="Times New Roman" w:eastAsia="Calibri" w:hAnsi="Times New Roman" w:cs="Times New Roman"/>
                <w:sz w:val="16"/>
                <w:szCs w:val="16"/>
              </w:rPr>
              <w:t>95434</w:t>
            </w:r>
            <w:r w:rsidRPr="009A7289">
              <w:rPr>
                <w:rFonts w:ascii="Times New Roman" w:eastAsia="Calibri" w:hAnsi="Times New Roman" w:cs="Times New Roman"/>
                <w:sz w:val="16"/>
                <w:szCs w:val="16"/>
              </w:rPr>
              <w:t>,</w:t>
            </w:r>
            <w:r w:rsidR="00123FF8" w:rsidRPr="009A7289">
              <w:rPr>
                <w:rFonts w:ascii="Times New Roman" w:eastAsia="Calibri" w:hAnsi="Times New Roman" w:cs="Times New Roman"/>
                <w:sz w:val="16"/>
                <w:szCs w:val="16"/>
              </w:rPr>
              <w:t>1</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w:t>
            </w:r>
            <w:r w:rsidR="00E93404"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1</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367817,6</w:t>
            </w:r>
          </w:p>
        </w:tc>
        <w:tc>
          <w:tcPr>
            <w:tcW w:w="456" w:type="pct"/>
            <w:vAlign w:val="center"/>
          </w:tcPr>
          <w:p w:rsidR="004A45E8" w:rsidRPr="009A7289" w:rsidRDefault="004A45E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123FF8" w:rsidRPr="009A7289">
              <w:rPr>
                <w:rFonts w:ascii="Times New Roman" w:eastAsia="Calibri" w:hAnsi="Times New Roman" w:cs="Times New Roman"/>
                <w:sz w:val="16"/>
                <w:szCs w:val="16"/>
              </w:rPr>
              <w:t>52018</w:t>
            </w:r>
            <w:r w:rsidRPr="009A7289">
              <w:rPr>
                <w:rFonts w:ascii="Times New Roman" w:eastAsia="Calibri" w:hAnsi="Times New Roman" w:cs="Times New Roman"/>
                <w:sz w:val="16"/>
                <w:szCs w:val="16"/>
              </w:rPr>
              <w:t>,</w:t>
            </w:r>
            <w:r w:rsidR="00123FF8" w:rsidRPr="009A7289">
              <w:rPr>
                <w:rFonts w:ascii="Times New Roman" w:eastAsia="Calibri" w:hAnsi="Times New Roman" w:cs="Times New Roman"/>
                <w:sz w:val="16"/>
                <w:szCs w:val="16"/>
              </w:rPr>
              <w:t>7</w:t>
            </w:r>
          </w:p>
        </w:tc>
        <w:tc>
          <w:tcPr>
            <w:tcW w:w="320" w:type="pct"/>
            <w:vAlign w:val="center"/>
          </w:tcPr>
          <w:p w:rsidR="004A45E8"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411291,5</w:t>
            </w:r>
          </w:p>
        </w:tc>
        <w:tc>
          <w:tcPr>
            <w:tcW w:w="456" w:type="pct"/>
            <w:vAlign w:val="center"/>
          </w:tcPr>
          <w:p w:rsidR="004A45E8" w:rsidRPr="009A7289" w:rsidRDefault="00CE0F2F" w:rsidP="005620AD">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5620AD" w:rsidRPr="009A7289">
              <w:rPr>
                <w:rFonts w:ascii="Times New Roman" w:eastAsia="Calibri" w:hAnsi="Times New Roman" w:cs="Times New Roman"/>
                <w:sz w:val="16"/>
                <w:szCs w:val="16"/>
              </w:rPr>
              <w:t>67602,9</w:t>
            </w:r>
          </w:p>
        </w:tc>
        <w:tc>
          <w:tcPr>
            <w:tcW w:w="304" w:type="pct"/>
            <w:vAlign w:val="center"/>
          </w:tcPr>
          <w:p w:rsidR="004A45E8" w:rsidRPr="009A7289" w:rsidRDefault="0019077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40,8</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000 1 03 02000 01 0000 110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Акцизы по подакцизным товарам (продукции), производимым на территории РФ </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38953,5</w:t>
            </w:r>
          </w:p>
        </w:tc>
        <w:tc>
          <w:tcPr>
            <w:tcW w:w="456" w:type="pct"/>
            <w:vAlign w:val="center"/>
          </w:tcPr>
          <w:p w:rsidR="004A45E8" w:rsidRPr="009A7289" w:rsidRDefault="004A45E8"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CE0F2F" w:rsidRPr="009A7289">
              <w:rPr>
                <w:rFonts w:ascii="Times New Roman" w:eastAsia="Calibri" w:hAnsi="Times New Roman" w:cs="Times New Roman"/>
                <w:sz w:val="16"/>
                <w:szCs w:val="16"/>
              </w:rPr>
              <w:t>7691</w:t>
            </w:r>
            <w:r w:rsidRPr="009A7289">
              <w:rPr>
                <w:rFonts w:ascii="Times New Roman" w:eastAsia="Calibri" w:hAnsi="Times New Roman" w:cs="Times New Roman"/>
                <w:sz w:val="16"/>
                <w:szCs w:val="16"/>
              </w:rPr>
              <w:t>,</w:t>
            </w:r>
            <w:r w:rsidR="00CE0F2F" w:rsidRPr="009A7289">
              <w:rPr>
                <w:rFonts w:ascii="Times New Roman" w:eastAsia="Calibri" w:hAnsi="Times New Roman" w:cs="Times New Roman"/>
                <w:sz w:val="16"/>
                <w:szCs w:val="16"/>
              </w:rPr>
              <w:t>8</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45</w:t>
            </w:r>
            <w:r w:rsidR="00E93404"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43625,5</w:t>
            </w:r>
          </w:p>
        </w:tc>
        <w:tc>
          <w:tcPr>
            <w:tcW w:w="456" w:type="pct"/>
            <w:vAlign w:val="center"/>
          </w:tcPr>
          <w:p w:rsidR="004A45E8" w:rsidRPr="009A7289" w:rsidRDefault="005620AD" w:rsidP="005620AD">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20606</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1</w:t>
            </w:r>
          </w:p>
        </w:tc>
        <w:tc>
          <w:tcPr>
            <w:tcW w:w="320" w:type="pct"/>
            <w:vAlign w:val="center"/>
          </w:tcPr>
          <w:p w:rsidR="004A45E8"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47,2</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42829,6</w:t>
            </w:r>
          </w:p>
        </w:tc>
        <w:tc>
          <w:tcPr>
            <w:tcW w:w="456" w:type="pct"/>
            <w:vAlign w:val="center"/>
          </w:tcPr>
          <w:p w:rsidR="004A45E8" w:rsidRPr="009A7289" w:rsidRDefault="005620AD"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17417</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3</w:t>
            </w:r>
          </w:p>
        </w:tc>
        <w:tc>
          <w:tcPr>
            <w:tcW w:w="304" w:type="pct"/>
            <w:vAlign w:val="center"/>
          </w:tcPr>
          <w:p w:rsidR="004A45E8" w:rsidRPr="009A7289" w:rsidRDefault="0019077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40,7</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000 1 01 02000 01 0000 110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Налоги на совокупный доход</w:t>
            </w:r>
          </w:p>
        </w:tc>
        <w:tc>
          <w:tcPr>
            <w:tcW w:w="451" w:type="pct"/>
          </w:tcPr>
          <w:p w:rsidR="006D5C86" w:rsidRPr="009A7289" w:rsidRDefault="006D5C86" w:rsidP="007C18D1">
            <w:pPr>
              <w:spacing w:after="0" w:line="240" w:lineRule="auto"/>
              <w:jc w:val="both"/>
              <w:rPr>
                <w:rFonts w:ascii="Times New Roman" w:eastAsia="Calibri" w:hAnsi="Times New Roman" w:cs="Times New Roman"/>
                <w:sz w:val="16"/>
                <w:szCs w:val="16"/>
              </w:rPr>
            </w:pPr>
          </w:p>
          <w:p w:rsidR="004A45E8"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62475,5</w:t>
            </w:r>
          </w:p>
        </w:tc>
        <w:tc>
          <w:tcPr>
            <w:tcW w:w="456" w:type="pct"/>
            <w:vAlign w:val="center"/>
          </w:tcPr>
          <w:p w:rsidR="004A45E8" w:rsidRPr="009A7289" w:rsidRDefault="00123FF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36515</w:t>
            </w:r>
            <w:r w:rsidR="004A45E8" w:rsidRPr="009A7289">
              <w:rPr>
                <w:rFonts w:ascii="Times New Roman" w:eastAsia="Calibri" w:hAnsi="Times New Roman" w:cs="Times New Roman"/>
                <w:sz w:val="16"/>
                <w:szCs w:val="16"/>
              </w:rPr>
              <w:t>,0</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58,4</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76551,7</w:t>
            </w:r>
          </w:p>
        </w:tc>
        <w:tc>
          <w:tcPr>
            <w:tcW w:w="456" w:type="pct"/>
            <w:vAlign w:val="center"/>
          </w:tcPr>
          <w:p w:rsidR="004A45E8" w:rsidRPr="009A7289" w:rsidRDefault="00123FF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47105</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2</w:t>
            </w:r>
          </w:p>
        </w:tc>
        <w:tc>
          <w:tcPr>
            <w:tcW w:w="320" w:type="pct"/>
            <w:vAlign w:val="center"/>
          </w:tcPr>
          <w:p w:rsidR="004A45E8"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5</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74200,0</w:t>
            </w:r>
          </w:p>
        </w:tc>
        <w:tc>
          <w:tcPr>
            <w:tcW w:w="456" w:type="pct"/>
            <w:vAlign w:val="center"/>
          </w:tcPr>
          <w:p w:rsidR="004A45E8" w:rsidRPr="009A7289" w:rsidRDefault="005620AD" w:rsidP="005620AD">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49702</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304" w:type="pct"/>
            <w:vAlign w:val="center"/>
          </w:tcPr>
          <w:p w:rsidR="004A45E8" w:rsidRPr="009A7289" w:rsidRDefault="0019077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67,0</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387BA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ЕНВД</w:t>
            </w:r>
          </w:p>
        </w:tc>
        <w:tc>
          <w:tcPr>
            <w:tcW w:w="451" w:type="pct"/>
          </w:tcPr>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43795,5</w:t>
            </w:r>
          </w:p>
        </w:tc>
        <w:tc>
          <w:tcPr>
            <w:tcW w:w="456" w:type="pct"/>
            <w:vAlign w:val="center"/>
          </w:tcPr>
          <w:p w:rsidR="00387BAA" w:rsidRPr="009A7289" w:rsidRDefault="004703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21630</w:t>
            </w:r>
            <w:r w:rsidR="007B393D" w:rsidRPr="009A7289">
              <w:rPr>
                <w:rFonts w:ascii="Times New Roman" w:eastAsia="Calibri" w:hAnsi="Times New Roman" w:cs="Times New Roman"/>
                <w:sz w:val="16"/>
                <w:szCs w:val="16"/>
              </w:rPr>
              <w:t>,0</w:t>
            </w:r>
          </w:p>
        </w:tc>
        <w:tc>
          <w:tcPr>
            <w:tcW w:w="341" w:type="pct"/>
          </w:tcPr>
          <w:p w:rsidR="00387BAA" w:rsidRPr="009A7289" w:rsidRDefault="00E93404" w:rsidP="0047038B">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w:t>
            </w:r>
            <w:r w:rsidR="0047038B" w:rsidRPr="009A7289">
              <w:rPr>
                <w:rFonts w:ascii="Times New Roman" w:eastAsia="Calibri" w:hAnsi="Times New Roman" w:cs="Times New Roman"/>
                <w:sz w:val="16"/>
                <w:szCs w:val="16"/>
              </w:rPr>
              <w:t>9</w:t>
            </w:r>
            <w:r w:rsidRPr="009A7289">
              <w:rPr>
                <w:rFonts w:ascii="Times New Roman" w:eastAsia="Calibri" w:hAnsi="Times New Roman" w:cs="Times New Roman"/>
                <w:sz w:val="16"/>
                <w:szCs w:val="16"/>
              </w:rPr>
              <w:t>,4</w:t>
            </w:r>
          </w:p>
        </w:tc>
        <w:tc>
          <w:tcPr>
            <w:tcW w:w="441" w:type="pct"/>
            <w:vAlign w:val="center"/>
          </w:tcPr>
          <w:p w:rsidR="00387BAA" w:rsidRPr="009A7289" w:rsidRDefault="00141F3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44412,9</w:t>
            </w:r>
          </w:p>
        </w:tc>
        <w:tc>
          <w:tcPr>
            <w:tcW w:w="456" w:type="pct"/>
            <w:vAlign w:val="center"/>
          </w:tcPr>
          <w:p w:rsidR="00387BAA" w:rsidRPr="009A7289" w:rsidRDefault="004703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21847</w:t>
            </w:r>
            <w:r w:rsidR="00A5548B" w:rsidRPr="009A7289">
              <w:rPr>
                <w:rFonts w:ascii="Times New Roman" w:eastAsia="Calibri" w:hAnsi="Times New Roman" w:cs="Times New Roman"/>
                <w:sz w:val="16"/>
                <w:szCs w:val="16"/>
              </w:rPr>
              <w:t>,0</w:t>
            </w:r>
          </w:p>
        </w:tc>
        <w:tc>
          <w:tcPr>
            <w:tcW w:w="320" w:type="pct"/>
            <w:vAlign w:val="center"/>
          </w:tcPr>
          <w:p w:rsidR="00387BAA" w:rsidRPr="009A7289" w:rsidRDefault="005C7BD7" w:rsidP="00F6141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w:t>
            </w:r>
            <w:r w:rsidR="00F61419" w:rsidRPr="009A7289">
              <w:rPr>
                <w:rFonts w:ascii="Times New Roman" w:eastAsia="Calibri" w:hAnsi="Times New Roman" w:cs="Times New Roman"/>
                <w:sz w:val="16"/>
                <w:szCs w:val="16"/>
              </w:rPr>
              <w:t>9</w:t>
            </w:r>
            <w:r w:rsidRPr="009A7289">
              <w:rPr>
                <w:rFonts w:ascii="Times New Roman" w:eastAsia="Calibri" w:hAnsi="Times New Roman" w:cs="Times New Roman"/>
                <w:sz w:val="16"/>
                <w:szCs w:val="16"/>
              </w:rPr>
              <w:t>,</w:t>
            </w:r>
            <w:r w:rsidR="00F61419" w:rsidRPr="009A7289">
              <w:rPr>
                <w:rFonts w:ascii="Times New Roman" w:eastAsia="Calibri" w:hAnsi="Times New Roman" w:cs="Times New Roman"/>
                <w:sz w:val="16"/>
                <w:szCs w:val="16"/>
              </w:rPr>
              <w:t>2</w:t>
            </w:r>
          </w:p>
        </w:tc>
        <w:tc>
          <w:tcPr>
            <w:tcW w:w="494" w:type="pct"/>
            <w:vAlign w:val="center"/>
          </w:tcPr>
          <w:p w:rsidR="00387BAA" w:rsidRPr="009A7289" w:rsidRDefault="00591FD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43700,0</w:t>
            </w:r>
          </w:p>
        </w:tc>
        <w:tc>
          <w:tcPr>
            <w:tcW w:w="456" w:type="pct"/>
            <w:vAlign w:val="center"/>
          </w:tcPr>
          <w:p w:rsidR="00387BAA" w:rsidRPr="009A7289" w:rsidRDefault="00591FDF" w:rsidP="00EB5412">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EB5412" w:rsidRPr="009A7289">
              <w:rPr>
                <w:rFonts w:ascii="Times New Roman" w:eastAsia="Calibri" w:hAnsi="Times New Roman" w:cs="Times New Roman"/>
                <w:sz w:val="16"/>
                <w:szCs w:val="16"/>
              </w:rPr>
              <w:t>8953</w:t>
            </w:r>
            <w:r w:rsidRPr="009A7289">
              <w:rPr>
                <w:rFonts w:ascii="Times New Roman" w:eastAsia="Calibri" w:hAnsi="Times New Roman" w:cs="Times New Roman"/>
                <w:sz w:val="16"/>
                <w:szCs w:val="16"/>
              </w:rPr>
              <w:t>,</w:t>
            </w:r>
            <w:r w:rsidR="00EB5412" w:rsidRPr="009A7289">
              <w:rPr>
                <w:rFonts w:ascii="Times New Roman" w:eastAsia="Calibri" w:hAnsi="Times New Roman" w:cs="Times New Roman"/>
                <w:sz w:val="16"/>
                <w:szCs w:val="16"/>
              </w:rPr>
              <w:t>9</w:t>
            </w:r>
          </w:p>
        </w:tc>
        <w:tc>
          <w:tcPr>
            <w:tcW w:w="304" w:type="pct"/>
            <w:vAlign w:val="center"/>
          </w:tcPr>
          <w:p w:rsidR="00387BAA" w:rsidRPr="009A7289" w:rsidRDefault="00EB5412"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43,4</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387BA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Единый с/х налог</w:t>
            </w:r>
          </w:p>
        </w:tc>
        <w:tc>
          <w:tcPr>
            <w:tcW w:w="451" w:type="pct"/>
          </w:tcPr>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16223,9</w:t>
            </w:r>
          </w:p>
        </w:tc>
        <w:tc>
          <w:tcPr>
            <w:tcW w:w="456" w:type="pct"/>
            <w:vAlign w:val="center"/>
          </w:tcPr>
          <w:p w:rsidR="007B393D" w:rsidRPr="009A7289" w:rsidRDefault="007B393D" w:rsidP="0047038B">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13</w:t>
            </w:r>
            <w:r w:rsidR="0047038B" w:rsidRPr="009A7289">
              <w:rPr>
                <w:rFonts w:ascii="Times New Roman" w:eastAsia="Calibri" w:hAnsi="Times New Roman" w:cs="Times New Roman"/>
                <w:sz w:val="16"/>
                <w:szCs w:val="16"/>
              </w:rPr>
              <w:t>794</w:t>
            </w:r>
            <w:r w:rsidRPr="009A7289">
              <w:rPr>
                <w:rFonts w:ascii="Times New Roman" w:eastAsia="Calibri" w:hAnsi="Times New Roman" w:cs="Times New Roman"/>
                <w:sz w:val="16"/>
                <w:szCs w:val="16"/>
              </w:rPr>
              <w:t>,0</w:t>
            </w:r>
          </w:p>
        </w:tc>
        <w:tc>
          <w:tcPr>
            <w:tcW w:w="34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E93404" w:rsidRPr="009A7289" w:rsidRDefault="00E93404" w:rsidP="00F6141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w:t>
            </w:r>
            <w:r w:rsidR="00F61419" w:rsidRPr="009A7289">
              <w:rPr>
                <w:rFonts w:ascii="Times New Roman" w:eastAsia="Calibri" w:hAnsi="Times New Roman" w:cs="Times New Roman"/>
                <w:sz w:val="16"/>
                <w:szCs w:val="16"/>
              </w:rPr>
              <w:t>5,0</w:t>
            </w:r>
          </w:p>
        </w:tc>
        <w:tc>
          <w:tcPr>
            <w:tcW w:w="441" w:type="pct"/>
            <w:vAlign w:val="center"/>
          </w:tcPr>
          <w:p w:rsidR="00387BAA" w:rsidRPr="009A7289" w:rsidRDefault="00141F3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25469,3</w:t>
            </w:r>
          </w:p>
        </w:tc>
        <w:tc>
          <w:tcPr>
            <w:tcW w:w="456" w:type="pct"/>
            <w:vAlign w:val="center"/>
          </w:tcPr>
          <w:p w:rsidR="00387BAA" w:rsidRPr="009A7289" w:rsidRDefault="00A5548B" w:rsidP="0047038B">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w:t>
            </w:r>
            <w:r w:rsidR="0047038B" w:rsidRPr="009A7289">
              <w:rPr>
                <w:rFonts w:ascii="Times New Roman" w:eastAsia="Calibri" w:hAnsi="Times New Roman" w:cs="Times New Roman"/>
                <w:sz w:val="16"/>
                <w:szCs w:val="16"/>
              </w:rPr>
              <w:t>2175</w:t>
            </w:r>
            <w:r w:rsidRPr="009A7289">
              <w:rPr>
                <w:rFonts w:ascii="Times New Roman" w:eastAsia="Calibri" w:hAnsi="Times New Roman" w:cs="Times New Roman"/>
                <w:sz w:val="16"/>
                <w:szCs w:val="16"/>
              </w:rPr>
              <w:t>,0</w:t>
            </w:r>
          </w:p>
        </w:tc>
        <w:tc>
          <w:tcPr>
            <w:tcW w:w="320" w:type="pct"/>
            <w:vAlign w:val="center"/>
          </w:tcPr>
          <w:p w:rsidR="00387BAA" w:rsidRPr="009A7289" w:rsidRDefault="005C7BD7" w:rsidP="00F6141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w:t>
            </w:r>
            <w:r w:rsidR="00F61419" w:rsidRPr="009A7289">
              <w:rPr>
                <w:rFonts w:ascii="Times New Roman" w:eastAsia="Calibri" w:hAnsi="Times New Roman" w:cs="Times New Roman"/>
                <w:sz w:val="16"/>
                <w:szCs w:val="16"/>
              </w:rPr>
              <w:t>7,1</w:t>
            </w:r>
          </w:p>
        </w:tc>
        <w:tc>
          <w:tcPr>
            <w:tcW w:w="494" w:type="pct"/>
            <w:vAlign w:val="center"/>
          </w:tcPr>
          <w:p w:rsidR="00387BAA" w:rsidRPr="009A7289" w:rsidRDefault="00591FD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24500,0</w:t>
            </w:r>
          </w:p>
        </w:tc>
        <w:tc>
          <w:tcPr>
            <w:tcW w:w="456" w:type="pct"/>
            <w:vAlign w:val="center"/>
          </w:tcPr>
          <w:p w:rsidR="00387BAA" w:rsidRPr="009A7289" w:rsidRDefault="00EB5412"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28431,7</w:t>
            </w:r>
          </w:p>
        </w:tc>
        <w:tc>
          <w:tcPr>
            <w:tcW w:w="304" w:type="pct"/>
            <w:vAlign w:val="center"/>
          </w:tcPr>
          <w:p w:rsidR="00387BAA" w:rsidRPr="009A7289" w:rsidRDefault="00445004" w:rsidP="00EB5412">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EB5412" w:rsidRPr="009A7289">
              <w:rPr>
                <w:rFonts w:ascii="Times New Roman" w:eastAsia="Calibri" w:hAnsi="Times New Roman" w:cs="Times New Roman"/>
                <w:sz w:val="16"/>
                <w:szCs w:val="16"/>
              </w:rPr>
              <w:t>16</w:t>
            </w:r>
            <w:r w:rsidRPr="009A7289">
              <w:rPr>
                <w:rFonts w:ascii="Times New Roman" w:eastAsia="Calibri" w:hAnsi="Times New Roman" w:cs="Times New Roman"/>
                <w:sz w:val="16"/>
                <w:szCs w:val="16"/>
              </w:rPr>
              <w:t>,0</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387BA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Налог, взимаемый в </w:t>
            </w:r>
            <w:r w:rsidRPr="009A7289">
              <w:rPr>
                <w:rFonts w:ascii="Times New Roman" w:eastAsia="Calibri" w:hAnsi="Times New Roman" w:cs="Times New Roman"/>
                <w:sz w:val="16"/>
                <w:szCs w:val="16"/>
              </w:rPr>
              <w:lastRenderedPageBreak/>
              <w:t>связи с применением патентной системы налогообложения</w:t>
            </w:r>
            <w:r w:rsidR="00141F33" w:rsidRPr="009A7289">
              <w:rPr>
                <w:rFonts w:ascii="Times New Roman" w:eastAsia="Calibri" w:hAnsi="Times New Roman" w:cs="Times New Roman"/>
                <w:sz w:val="16"/>
                <w:szCs w:val="16"/>
              </w:rPr>
              <w:t xml:space="preserve"> и УСН</w:t>
            </w:r>
          </w:p>
        </w:tc>
        <w:tc>
          <w:tcPr>
            <w:tcW w:w="451" w:type="pct"/>
          </w:tcPr>
          <w:p w:rsidR="00445004" w:rsidRPr="009A7289" w:rsidRDefault="00445004" w:rsidP="007C18D1">
            <w:pPr>
              <w:spacing w:after="0" w:line="240" w:lineRule="auto"/>
              <w:jc w:val="both"/>
              <w:rPr>
                <w:rFonts w:ascii="Times New Roman" w:eastAsia="Calibri" w:hAnsi="Times New Roman" w:cs="Times New Roman"/>
                <w:sz w:val="16"/>
                <w:szCs w:val="16"/>
              </w:rPr>
            </w:pPr>
          </w:p>
          <w:p w:rsidR="00445004" w:rsidRPr="009A7289" w:rsidRDefault="00445004" w:rsidP="007C18D1">
            <w:pPr>
              <w:spacing w:after="0" w:line="240" w:lineRule="auto"/>
              <w:jc w:val="both"/>
              <w:rPr>
                <w:rFonts w:ascii="Times New Roman" w:eastAsia="Calibri" w:hAnsi="Times New Roman" w:cs="Times New Roman"/>
                <w:sz w:val="16"/>
                <w:szCs w:val="16"/>
              </w:rPr>
            </w:pPr>
          </w:p>
          <w:p w:rsidR="00445004" w:rsidRPr="009A7289" w:rsidRDefault="00445004" w:rsidP="007C18D1">
            <w:pPr>
              <w:spacing w:after="0" w:line="240" w:lineRule="auto"/>
              <w:jc w:val="both"/>
              <w:rPr>
                <w:rFonts w:ascii="Times New Roman" w:eastAsia="Calibri" w:hAnsi="Times New Roman" w:cs="Times New Roman"/>
                <w:sz w:val="16"/>
                <w:szCs w:val="16"/>
              </w:rPr>
            </w:pPr>
          </w:p>
          <w:p w:rsidR="00445004" w:rsidRPr="009A7289" w:rsidRDefault="00445004" w:rsidP="007C18D1">
            <w:pPr>
              <w:spacing w:after="0" w:line="240" w:lineRule="auto"/>
              <w:jc w:val="both"/>
              <w:rPr>
                <w:rFonts w:ascii="Times New Roman" w:eastAsia="Calibri" w:hAnsi="Times New Roman" w:cs="Times New Roman"/>
                <w:sz w:val="16"/>
                <w:szCs w:val="16"/>
              </w:rPr>
            </w:pPr>
          </w:p>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2456,1</w:t>
            </w:r>
          </w:p>
        </w:tc>
        <w:tc>
          <w:tcPr>
            <w:tcW w:w="456" w:type="pct"/>
            <w:vAlign w:val="center"/>
          </w:tcPr>
          <w:p w:rsidR="00387BAA" w:rsidRPr="009A7289" w:rsidRDefault="004703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lastRenderedPageBreak/>
              <w:t xml:space="preserve">   1091</w:t>
            </w:r>
            <w:r w:rsidR="007B393D" w:rsidRPr="009A7289">
              <w:rPr>
                <w:rFonts w:ascii="Times New Roman" w:eastAsia="Calibri" w:hAnsi="Times New Roman" w:cs="Times New Roman"/>
                <w:sz w:val="16"/>
                <w:szCs w:val="16"/>
              </w:rPr>
              <w:t>,0</w:t>
            </w:r>
          </w:p>
        </w:tc>
        <w:tc>
          <w:tcPr>
            <w:tcW w:w="34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47038B" w:rsidP="0047038B">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44</w:t>
            </w:r>
            <w:r w:rsidR="00E93404"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441" w:type="pct"/>
            <w:vAlign w:val="center"/>
          </w:tcPr>
          <w:p w:rsidR="00387BAA" w:rsidRPr="009A7289" w:rsidRDefault="00141F3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lastRenderedPageBreak/>
              <w:t>6669,5</w:t>
            </w:r>
          </w:p>
        </w:tc>
        <w:tc>
          <w:tcPr>
            <w:tcW w:w="456" w:type="pct"/>
            <w:vAlign w:val="center"/>
          </w:tcPr>
          <w:p w:rsidR="00387BAA" w:rsidRPr="009A7289" w:rsidRDefault="00F61419"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3083,2</w:t>
            </w:r>
          </w:p>
        </w:tc>
        <w:tc>
          <w:tcPr>
            <w:tcW w:w="320" w:type="pct"/>
            <w:vAlign w:val="center"/>
          </w:tcPr>
          <w:p w:rsidR="00387BAA" w:rsidRPr="009A7289" w:rsidRDefault="00F61419" w:rsidP="00F6141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46</w:t>
            </w:r>
            <w:r w:rsidR="005C7BD7"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2</w:t>
            </w:r>
          </w:p>
        </w:tc>
        <w:tc>
          <w:tcPr>
            <w:tcW w:w="494" w:type="pct"/>
            <w:vAlign w:val="center"/>
          </w:tcPr>
          <w:p w:rsidR="00387BAA" w:rsidRPr="009A7289" w:rsidRDefault="00591FD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6000,0</w:t>
            </w:r>
          </w:p>
        </w:tc>
        <w:tc>
          <w:tcPr>
            <w:tcW w:w="456" w:type="pct"/>
            <w:vAlign w:val="center"/>
          </w:tcPr>
          <w:p w:rsidR="00387BAA" w:rsidRPr="009A7289" w:rsidRDefault="00EB5412"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2316,9</w:t>
            </w:r>
          </w:p>
        </w:tc>
        <w:tc>
          <w:tcPr>
            <w:tcW w:w="304" w:type="pct"/>
            <w:vAlign w:val="center"/>
          </w:tcPr>
          <w:p w:rsidR="00387BAA" w:rsidRPr="009A7289" w:rsidRDefault="00EB5412"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w:t>
            </w:r>
            <w:r w:rsidR="00445004" w:rsidRPr="009A7289">
              <w:rPr>
                <w:rFonts w:ascii="Times New Roman" w:eastAsia="Calibri" w:hAnsi="Times New Roman" w:cs="Times New Roman"/>
                <w:sz w:val="16"/>
                <w:szCs w:val="16"/>
              </w:rPr>
              <w:t>,6</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lastRenderedPageBreak/>
              <w:t>000 1 06 00000 00 0000 000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Налоги на имущество</w:t>
            </w:r>
          </w:p>
        </w:tc>
        <w:tc>
          <w:tcPr>
            <w:tcW w:w="451" w:type="pct"/>
          </w:tcPr>
          <w:p w:rsidR="00BF6325" w:rsidRPr="009A7289" w:rsidRDefault="00BF6325" w:rsidP="007C18D1">
            <w:pPr>
              <w:spacing w:after="0" w:line="240" w:lineRule="auto"/>
              <w:jc w:val="both"/>
              <w:rPr>
                <w:rFonts w:ascii="Times New Roman" w:eastAsia="Calibri" w:hAnsi="Times New Roman" w:cs="Times New Roman"/>
                <w:sz w:val="16"/>
                <w:szCs w:val="16"/>
              </w:rPr>
            </w:pPr>
          </w:p>
          <w:p w:rsidR="004A45E8"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94330,1</w:t>
            </w:r>
          </w:p>
          <w:p w:rsidR="006D5C86" w:rsidRPr="009A7289" w:rsidRDefault="006D5C86" w:rsidP="007C18D1">
            <w:pPr>
              <w:spacing w:after="0" w:line="240" w:lineRule="auto"/>
              <w:jc w:val="both"/>
              <w:rPr>
                <w:rFonts w:ascii="Times New Roman" w:eastAsia="Calibri" w:hAnsi="Times New Roman" w:cs="Times New Roman"/>
                <w:sz w:val="16"/>
                <w:szCs w:val="16"/>
              </w:rPr>
            </w:pPr>
          </w:p>
        </w:tc>
        <w:tc>
          <w:tcPr>
            <w:tcW w:w="456" w:type="pct"/>
            <w:vAlign w:val="center"/>
          </w:tcPr>
          <w:p w:rsidR="004A45E8" w:rsidRPr="009A7289" w:rsidRDefault="00123FF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23692</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1</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25</w:t>
            </w:r>
            <w:r w:rsidR="00ED21D3" w:rsidRPr="009A7289">
              <w:rPr>
                <w:rFonts w:ascii="Times New Roman" w:eastAsia="Calibri" w:hAnsi="Times New Roman" w:cs="Times New Roman"/>
                <w:sz w:val="16"/>
                <w:szCs w:val="16"/>
              </w:rPr>
              <w:t>,1</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92642,3</w:t>
            </w:r>
          </w:p>
        </w:tc>
        <w:tc>
          <w:tcPr>
            <w:tcW w:w="456" w:type="pct"/>
            <w:vAlign w:val="center"/>
          </w:tcPr>
          <w:p w:rsidR="004A45E8" w:rsidRPr="009A7289" w:rsidRDefault="00123FF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20684,8</w:t>
            </w:r>
          </w:p>
        </w:tc>
        <w:tc>
          <w:tcPr>
            <w:tcW w:w="320" w:type="pct"/>
            <w:vAlign w:val="center"/>
          </w:tcPr>
          <w:p w:rsidR="004A45E8"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22,3</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92487,3</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17507,0</w:t>
            </w:r>
          </w:p>
        </w:tc>
        <w:tc>
          <w:tcPr>
            <w:tcW w:w="304" w:type="pct"/>
            <w:vAlign w:val="center"/>
          </w:tcPr>
          <w:p w:rsidR="004A45E8" w:rsidRPr="009A7289" w:rsidRDefault="0019077B" w:rsidP="0019077B">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18</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9</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23116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Налог на имущество физлиц</w:t>
            </w:r>
          </w:p>
        </w:tc>
        <w:tc>
          <w:tcPr>
            <w:tcW w:w="451" w:type="pct"/>
          </w:tcPr>
          <w:p w:rsidR="00BF6325" w:rsidRPr="009A7289" w:rsidRDefault="00BF6325" w:rsidP="007C18D1">
            <w:pPr>
              <w:spacing w:after="0" w:line="240" w:lineRule="auto"/>
              <w:jc w:val="both"/>
              <w:rPr>
                <w:rFonts w:ascii="Times New Roman" w:eastAsia="Calibri" w:hAnsi="Times New Roman" w:cs="Times New Roman"/>
                <w:sz w:val="16"/>
                <w:szCs w:val="16"/>
              </w:rPr>
            </w:pPr>
          </w:p>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19031,4</w:t>
            </w:r>
          </w:p>
        </w:tc>
        <w:tc>
          <w:tcPr>
            <w:tcW w:w="456" w:type="pct"/>
            <w:vAlign w:val="center"/>
          </w:tcPr>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1245,0</w:t>
            </w:r>
          </w:p>
        </w:tc>
        <w:tc>
          <w:tcPr>
            <w:tcW w:w="34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E93404" w:rsidRPr="009A7289" w:rsidRDefault="00ED21D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6,5</w:t>
            </w:r>
          </w:p>
        </w:tc>
        <w:tc>
          <w:tcPr>
            <w:tcW w:w="441" w:type="pct"/>
            <w:vAlign w:val="center"/>
          </w:tcPr>
          <w:p w:rsidR="00387BAA" w:rsidRPr="009A7289" w:rsidRDefault="00141F3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19041,4</w:t>
            </w:r>
          </w:p>
        </w:tc>
        <w:tc>
          <w:tcPr>
            <w:tcW w:w="456" w:type="pct"/>
            <w:vAlign w:val="center"/>
          </w:tcPr>
          <w:p w:rsidR="00387BAA" w:rsidRPr="009A7289" w:rsidRDefault="00A5548B" w:rsidP="00ED21D3">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ED21D3" w:rsidRPr="009A7289">
              <w:rPr>
                <w:rFonts w:ascii="Times New Roman" w:eastAsia="Calibri" w:hAnsi="Times New Roman" w:cs="Times New Roman"/>
                <w:sz w:val="16"/>
                <w:szCs w:val="16"/>
              </w:rPr>
              <w:t>764,8</w:t>
            </w:r>
          </w:p>
        </w:tc>
        <w:tc>
          <w:tcPr>
            <w:tcW w:w="320" w:type="pct"/>
            <w:vAlign w:val="center"/>
          </w:tcPr>
          <w:p w:rsidR="00387BAA" w:rsidRPr="009A7289" w:rsidRDefault="00ED21D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9,3</w:t>
            </w:r>
          </w:p>
        </w:tc>
        <w:tc>
          <w:tcPr>
            <w:tcW w:w="494" w:type="pct"/>
            <w:vAlign w:val="center"/>
          </w:tcPr>
          <w:p w:rsidR="00387BAA" w:rsidRPr="009A7289" w:rsidRDefault="00BA1F7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19000,0</w:t>
            </w:r>
          </w:p>
        </w:tc>
        <w:tc>
          <w:tcPr>
            <w:tcW w:w="456"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818,9</w:t>
            </w:r>
          </w:p>
        </w:tc>
        <w:tc>
          <w:tcPr>
            <w:tcW w:w="304" w:type="pct"/>
            <w:vAlign w:val="center"/>
          </w:tcPr>
          <w:p w:rsidR="00387BAA" w:rsidRPr="009A7289" w:rsidRDefault="00BF6325" w:rsidP="008B5267">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w:t>
            </w:r>
            <w:r w:rsidR="008B5267" w:rsidRPr="009A7289">
              <w:rPr>
                <w:rFonts w:ascii="Times New Roman" w:eastAsia="Calibri" w:hAnsi="Times New Roman" w:cs="Times New Roman"/>
                <w:sz w:val="16"/>
                <w:szCs w:val="16"/>
              </w:rPr>
              <w:t>3</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23116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Земельный налог</w:t>
            </w:r>
          </w:p>
        </w:tc>
        <w:tc>
          <w:tcPr>
            <w:tcW w:w="451" w:type="pct"/>
          </w:tcPr>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75298,7</w:t>
            </w:r>
          </w:p>
        </w:tc>
        <w:tc>
          <w:tcPr>
            <w:tcW w:w="456" w:type="pct"/>
            <w:vAlign w:val="center"/>
          </w:tcPr>
          <w:p w:rsidR="00387BAA" w:rsidRPr="009A7289" w:rsidRDefault="007B393D" w:rsidP="00ED21D3">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w:t>
            </w:r>
            <w:r w:rsidR="00ED21D3" w:rsidRPr="009A7289">
              <w:rPr>
                <w:rFonts w:ascii="Times New Roman" w:eastAsia="Calibri" w:hAnsi="Times New Roman" w:cs="Times New Roman"/>
                <w:sz w:val="16"/>
                <w:szCs w:val="16"/>
              </w:rPr>
              <w:t>2075</w:t>
            </w:r>
            <w:r w:rsidRPr="009A7289">
              <w:rPr>
                <w:rFonts w:ascii="Times New Roman" w:eastAsia="Calibri" w:hAnsi="Times New Roman" w:cs="Times New Roman"/>
                <w:sz w:val="16"/>
                <w:szCs w:val="16"/>
              </w:rPr>
              <w:t>,0</w:t>
            </w:r>
          </w:p>
        </w:tc>
        <w:tc>
          <w:tcPr>
            <w:tcW w:w="341" w:type="pct"/>
          </w:tcPr>
          <w:p w:rsidR="00387BAA" w:rsidRPr="009A7289" w:rsidRDefault="00ED21D3" w:rsidP="00ED21D3">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w:t>
            </w:r>
            <w:r w:rsidR="00E93404" w:rsidRPr="009A7289">
              <w:rPr>
                <w:rFonts w:ascii="Times New Roman" w:eastAsia="Calibri" w:hAnsi="Times New Roman" w:cs="Times New Roman"/>
                <w:sz w:val="16"/>
                <w:szCs w:val="16"/>
              </w:rPr>
              <w:t>2</w:t>
            </w:r>
            <w:r w:rsidRPr="009A7289">
              <w:rPr>
                <w:rFonts w:ascii="Times New Roman" w:eastAsia="Calibri" w:hAnsi="Times New Roman" w:cs="Times New Roman"/>
                <w:sz w:val="16"/>
                <w:szCs w:val="16"/>
              </w:rPr>
              <w:t>9,3</w:t>
            </w:r>
          </w:p>
        </w:tc>
        <w:tc>
          <w:tcPr>
            <w:tcW w:w="441" w:type="pct"/>
            <w:vAlign w:val="center"/>
          </w:tcPr>
          <w:p w:rsidR="00387BAA" w:rsidRPr="009A7289" w:rsidRDefault="00141F33"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73600,9</w:t>
            </w:r>
          </w:p>
        </w:tc>
        <w:tc>
          <w:tcPr>
            <w:tcW w:w="456" w:type="pct"/>
            <w:vAlign w:val="center"/>
          </w:tcPr>
          <w:p w:rsidR="00387BAA" w:rsidRPr="009A7289" w:rsidRDefault="00A5548B" w:rsidP="00ED21D3">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w:t>
            </w:r>
            <w:r w:rsidR="00ED21D3" w:rsidRPr="009A7289">
              <w:rPr>
                <w:rFonts w:ascii="Times New Roman" w:eastAsia="Calibri" w:hAnsi="Times New Roman" w:cs="Times New Roman"/>
                <w:sz w:val="16"/>
                <w:szCs w:val="16"/>
              </w:rPr>
              <w:t>8920</w:t>
            </w:r>
            <w:r w:rsidRPr="009A7289">
              <w:rPr>
                <w:rFonts w:ascii="Times New Roman" w:eastAsia="Calibri" w:hAnsi="Times New Roman" w:cs="Times New Roman"/>
                <w:sz w:val="16"/>
                <w:szCs w:val="16"/>
              </w:rPr>
              <w:t>,0</w:t>
            </w:r>
          </w:p>
        </w:tc>
        <w:tc>
          <w:tcPr>
            <w:tcW w:w="320" w:type="pct"/>
            <w:vAlign w:val="center"/>
          </w:tcPr>
          <w:p w:rsidR="00387BAA" w:rsidRPr="009A7289" w:rsidRDefault="005C7BD7" w:rsidP="0053364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w:t>
            </w:r>
            <w:r w:rsidR="00533641" w:rsidRPr="009A7289">
              <w:rPr>
                <w:rFonts w:ascii="Times New Roman" w:eastAsia="Calibri" w:hAnsi="Times New Roman" w:cs="Times New Roman"/>
                <w:sz w:val="16"/>
                <w:szCs w:val="16"/>
              </w:rPr>
              <w:t>5,</w:t>
            </w:r>
            <w:r w:rsidRPr="009A7289">
              <w:rPr>
                <w:rFonts w:ascii="Times New Roman" w:eastAsia="Calibri" w:hAnsi="Times New Roman" w:cs="Times New Roman"/>
                <w:sz w:val="16"/>
                <w:szCs w:val="16"/>
              </w:rPr>
              <w:t>7</w:t>
            </w:r>
          </w:p>
        </w:tc>
        <w:tc>
          <w:tcPr>
            <w:tcW w:w="494" w:type="pct"/>
            <w:vAlign w:val="center"/>
          </w:tcPr>
          <w:p w:rsidR="00387BAA" w:rsidRPr="009A7289" w:rsidRDefault="00BA1F7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73487,3</w:t>
            </w:r>
          </w:p>
        </w:tc>
        <w:tc>
          <w:tcPr>
            <w:tcW w:w="456"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16688,1</w:t>
            </w:r>
          </w:p>
        </w:tc>
        <w:tc>
          <w:tcPr>
            <w:tcW w:w="304"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22,7</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000 1 08 00000 00 0000 000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Государственная пошлина </w:t>
            </w:r>
          </w:p>
        </w:tc>
        <w:tc>
          <w:tcPr>
            <w:tcW w:w="451" w:type="pct"/>
          </w:tcPr>
          <w:p w:rsidR="004A45E8"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12162,9</w:t>
            </w:r>
          </w:p>
        </w:tc>
        <w:tc>
          <w:tcPr>
            <w:tcW w:w="456" w:type="pct"/>
            <w:vAlign w:val="center"/>
          </w:tcPr>
          <w:p w:rsidR="004A45E8" w:rsidRPr="009A7289" w:rsidRDefault="00123FF8" w:rsidP="00123FF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4255</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5</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35,0</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6995,8</w:t>
            </w:r>
          </w:p>
        </w:tc>
        <w:tc>
          <w:tcPr>
            <w:tcW w:w="456" w:type="pct"/>
            <w:vAlign w:val="center"/>
          </w:tcPr>
          <w:p w:rsidR="004A45E8" w:rsidRPr="009A7289" w:rsidRDefault="00123FF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3429</w:t>
            </w:r>
            <w:r w:rsidR="004A45E8" w:rsidRPr="009A7289">
              <w:rPr>
                <w:rFonts w:ascii="Times New Roman" w:eastAsia="Calibri" w:hAnsi="Times New Roman" w:cs="Times New Roman"/>
                <w:sz w:val="16"/>
                <w:szCs w:val="16"/>
              </w:rPr>
              <w:t>,5</w:t>
            </w:r>
          </w:p>
        </w:tc>
        <w:tc>
          <w:tcPr>
            <w:tcW w:w="320" w:type="pct"/>
            <w:vAlign w:val="center"/>
          </w:tcPr>
          <w:p w:rsidR="004A45E8" w:rsidRPr="009A7289" w:rsidRDefault="0045331C"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49,0</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7100,0</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3050,2</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43,0</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000 1 09 00000 00 0000 000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Задолженность и перерасчеты по отменённым налогам, сборам и иным обязательным платежам</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0</w:t>
            </w: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p w:rsidR="006D5C86" w:rsidRPr="009A7289" w:rsidRDefault="006D5C86" w:rsidP="007C18D1">
            <w:pPr>
              <w:spacing w:after="0" w:line="240" w:lineRule="auto"/>
              <w:jc w:val="both"/>
              <w:rPr>
                <w:rFonts w:ascii="Times New Roman" w:eastAsia="Calibri" w:hAnsi="Times New Roman" w:cs="Times New Roman"/>
                <w:sz w:val="16"/>
                <w:szCs w:val="16"/>
              </w:rPr>
            </w:pPr>
          </w:p>
        </w:tc>
        <w:tc>
          <w:tcPr>
            <w:tcW w:w="456"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0,7</w:t>
            </w:r>
          </w:p>
        </w:tc>
        <w:tc>
          <w:tcPr>
            <w:tcW w:w="456"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0,1</w:t>
            </w:r>
          </w:p>
        </w:tc>
        <w:tc>
          <w:tcPr>
            <w:tcW w:w="320"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14,29</w:t>
            </w:r>
          </w:p>
        </w:tc>
        <w:tc>
          <w:tcPr>
            <w:tcW w:w="494" w:type="pct"/>
            <w:vAlign w:val="center"/>
          </w:tcPr>
          <w:p w:rsidR="004A45E8" w:rsidRPr="009A7289" w:rsidRDefault="00BA1F7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456"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w:t>
            </w:r>
          </w:p>
        </w:tc>
        <w:tc>
          <w:tcPr>
            <w:tcW w:w="304" w:type="pct"/>
            <w:vAlign w:val="center"/>
          </w:tcPr>
          <w:p w:rsidR="004A45E8" w:rsidRPr="009A7289" w:rsidRDefault="00BA1F7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000 1 11 00000 00 0000 000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Доходы от использования имущества, находящегося в государственной и муниципальной собственности </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103190,0</w:t>
            </w:r>
          </w:p>
          <w:p w:rsidR="003A41E6" w:rsidRPr="009A7289" w:rsidRDefault="003A41E6" w:rsidP="007C18D1">
            <w:pPr>
              <w:spacing w:after="0" w:line="240" w:lineRule="auto"/>
              <w:jc w:val="both"/>
              <w:rPr>
                <w:rFonts w:ascii="Times New Roman" w:eastAsia="Calibri" w:hAnsi="Times New Roman" w:cs="Times New Roman"/>
                <w:sz w:val="16"/>
                <w:szCs w:val="16"/>
              </w:rPr>
            </w:pP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39859</w:t>
            </w:r>
            <w:r w:rsidR="004A45E8" w:rsidRPr="009A7289">
              <w:rPr>
                <w:rFonts w:ascii="Times New Roman" w:eastAsia="Calibri" w:hAnsi="Times New Roman" w:cs="Times New Roman"/>
                <w:sz w:val="16"/>
                <w:szCs w:val="16"/>
              </w:rPr>
              <w:t>,0</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38,6</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98673,2</w:t>
            </w:r>
          </w:p>
        </w:tc>
        <w:tc>
          <w:tcPr>
            <w:tcW w:w="456" w:type="pct"/>
            <w:vAlign w:val="center"/>
          </w:tcPr>
          <w:p w:rsidR="004A45E8" w:rsidRPr="009A7289" w:rsidRDefault="00CE0F2F"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40996</w:t>
            </w:r>
            <w:r w:rsidR="00661C10"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8</w:t>
            </w:r>
          </w:p>
        </w:tc>
        <w:tc>
          <w:tcPr>
            <w:tcW w:w="320" w:type="pct"/>
            <w:vAlign w:val="center"/>
          </w:tcPr>
          <w:p w:rsidR="004A45E8" w:rsidRPr="009A7289" w:rsidRDefault="0045331C" w:rsidP="0045331C">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5</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97100,0</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44130</w:t>
            </w:r>
            <w:r w:rsidR="004A45E8" w:rsidRPr="009A7289">
              <w:rPr>
                <w:rFonts w:ascii="Times New Roman" w:eastAsia="Calibri" w:hAnsi="Times New Roman" w:cs="Times New Roman"/>
                <w:sz w:val="16"/>
                <w:szCs w:val="16"/>
              </w:rPr>
              <w:t>,5</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45,4</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23116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Доходы, получаемые в виде арендной или иной платы</w:t>
            </w:r>
          </w:p>
        </w:tc>
        <w:tc>
          <w:tcPr>
            <w:tcW w:w="451" w:type="pct"/>
          </w:tcPr>
          <w:p w:rsidR="00BA1F7A" w:rsidRPr="009A7289" w:rsidRDefault="00BA1F7A" w:rsidP="007C18D1">
            <w:pPr>
              <w:spacing w:after="0" w:line="240" w:lineRule="auto"/>
              <w:jc w:val="both"/>
              <w:rPr>
                <w:rFonts w:ascii="Times New Roman" w:eastAsia="Calibri" w:hAnsi="Times New Roman" w:cs="Times New Roman"/>
                <w:sz w:val="16"/>
                <w:szCs w:val="16"/>
              </w:rPr>
            </w:pPr>
          </w:p>
          <w:p w:rsidR="00BA1F7A" w:rsidRPr="009A7289" w:rsidRDefault="00BA1F7A" w:rsidP="007C18D1">
            <w:pPr>
              <w:spacing w:after="0" w:line="240" w:lineRule="auto"/>
              <w:jc w:val="both"/>
              <w:rPr>
                <w:rFonts w:ascii="Times New Roman" w:eastAsia="Calibri" w:hAnsi="Times New Roman" w:cs="Times New Roman"/>
                <w:sz w:val="16"/>
                <w:szCs w:val="16"/>
              </w:rPr>
            </w:pPr>
          </w:p>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98049,7</w:t>
            </w:r>
          </w:p>
        </w:tc>
        <w:tc>
          <w:tcPr>
            <w:tcW w:w="456" w:type="pct"/>
            <w:vAlign w:val="center"/>
          </w:tcPr>
          <w:p w:rsidR="00387BAA" w:rsidRPr="009A7289" w:rsidRDefault="0053364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38188</w:t>
            </w:r>
            <w:r w:rsidR="007B393D" w:rsidRPr="009A7289">
              <w:rPr>
                <w:rFonts w:ascii="Times New Roman" w:eastAsia="Calibri" w:hAnsi="Times New Roman" w:cs="Times New Roman"/>
                <w:sz w:val="16"/>
                <w:szCs w:val="16"/>
              </w:rPr>
              <w:t>,0</w:t>
            </w:r>
          </w:p>
        </w:tc>
        <w:tc>
          <w:tcPr>
            <w:tcW w:w="34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711298" w:rsidP="0071129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w:t>
            </w:r>
            <w:r w:rsidR="00710822"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9</w:t>
            </w:r>
          </w:p>
        </w:tc>
        <w:tc>
          <w:tcPr>
            <w:tcW w:w="441" w:type="pct"/>
            <w:vAlign w:val="center"/>
          </w:tcPr>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p w:rsidR="00387BAA" w:rsidRPr="009A7289" w:rsidRDefault="00A554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93693,0</w:t>
            </w:r>
          </w:p>
          <w:p w:rsidR="00E93404" w:rsidRPr="009A7289" w:rsidRDefault="00E93404" w:rsidP="007C18D1">
            <w:pPr>
              <w:spacing w:after="0" w:line="240" w:lineRule="auto"/>
              <w:jc w:val="both"/>
              <w:rPr>
                <w:rFonts w:ascii="Times New Roman" w:eastAsia="Calibri" w:hAnsi="Times New Roman" w:cs="Times New Roman"/>
                <w:sz w:val="16"/>
                <w:szCs w:val="16"/>
              </w:rPr>
            </w:pPr>
          </w:p>
          <w:p w:rsidR="00E93404" w:rsidRPr="009A7289" w:rsidRDefault="00E93404" w:rsidP="007C18D1">
            <w:pPr>
              <w:spacing w:after="0" w:line="240" w:lineRule="auto"/>
              <w:jc w:val="both"/>
              <w:rPr>
                <w:rFonts w:ascii="Times New Roman" w:eastAsia="Calibri" w:hAnsi="Times New Roman" w:cs="Times New Roman"/>
                <w:sz w:val="16"/>
                <w:szCs w:val="16"/>
              </w:rPr>
            </w:pPr>
          </w:p>
        </w:tc>
        <w:tc>
          <w:tcPr>
            <w:tcW w:w="456" w:type="pct"/>
            <w:vAlign w:val="center"/>
          </w:tcPr>
          <w:p w:rsidR="00387BAA" w:rsidRPr="009A7289" w:rsidRDefault="00711298" w:rsidP="0071129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40996</w:t>
            </w:r>
            <w:r w:rsidR="00B577F9"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8</w:t>
            </w:r>
          </w:p>
        </w:tc>
        <w:tc>
          <w:tcPr>
            <w:tcW w:w="320" w:type="pct"/>
            <w:vAlign w:val="center"/>
          </w:tcPr>
          <w:p w:rsidR="00387BAA" w:rsidRPr="009A7289" w:rsidRDefault="00711298" w:rsidP="00711298">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w:t>
            </w:r>
            <w:r w:rsidR="00B577F9"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8</w:t>
            </w:r>
          </w:p>
        </w:tc>
        <w:tc>
          <w:tcPr>
            <w:tcW w:w="494" w:type="pct"/>
            <w:vAlign w:val="center"/>
          </w:tcPr>
          <w:p w:rsidR="00387BAA" w:rsidRPr="009A7289" w:rsidRDefault="00286F7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92900</w:t>
            </w:r>
            <w:r w:rsidR="00661C10" w:rsidRPr="009A7289">
              <w:rPr>
                <w:rFonts w:ascii="Times New Roman" w:eastAsia="Calibri" w:hAnsi="Times New Roman" w:cs="Times New Roman"/>
                <w:sz w:val="16"/>
                <w:szCs w:val="16"/>
              </w:rPr>
              <w:t>,0</w:t>
            </w:r>
          </w:p>
        </w:tc>
        <w:tc>
          <w:tcPr>
            <w:tcW w:w="456" w:type="pct"/>
            <w:vAlign w:val="center"/>
          </w:tcPr>
          <w:p w:rsidR="00387BAA" w:rsidRPr="009A7289" w:rsidRDefault="008B5267" w:rsidP="008B5267">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43484</w:t>
            </w:r>
            <w:r w:rsidR="00661C10"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7</w:t>
            </w:r>
          </w:p>
        </w:tc>
        <w:tc>
          <w:tcPr>
            <w:tcW w:w="304"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46,8</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23116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Доходы от перечисления части прибыли</w:t>
            </w:r>
          </w:p>
        </w:tc>
        <w:tc>
          <w:tcPr>
            <w:tcW w:w="451" w:type="pct"/>
          </w:tcPr>
          <w:p w:rsidR="00387BAA"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1715,3</w:t>
            </w:r>
          </w:p>
        </w:tc>
        <w:tc>
          <w:tcPr>
            <w:tcW w:w="456" w:type="pct"/>
            <w:vAlign w:val="center"/>
          </w:tcPr>
          <w:p w:rsidR="00387BAA" w:rsidRPr="009A7289" w:rsidRDefault="0071129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1671,0</w:t>
            </w:r>
          </w:p>
        </w:tc>
        <w:tc>
          <w:tcPr>
            <w:tcW w:w="341" w:type="pct"/>
          </w:tcPr>
          <w:p w:rsidR="00710822" w:rsidRPr="009A7289" w:rsidRDefault="00710822" w:rsidP="007C18D1">
            <w:pPr>
              <w:spacing w:after="0" w:line="240" w:lineRule="auto"/>
              <w:jc w:val="both"/>
              <w:rPr>
                <w:rFonts w:ascii="Times New Roman" w:eastAsia="Calibri" w:hAnsi="Times New Roman" w:cs="Times New Roman"/>
                <w:sz w:val="16"/>
                <w:szCs w:val="16"/>
              </w:rPr>
            </w:pPr>
          </w:p>
          <w:p w:rsidR="00387BAA" w:rsidRPr="009A7289" w:rsidRDefault="0071129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97,4</w:t>
            </w:r>
          </w:p>
        </w:tc>
        <w:tc>
          <w:tcPr>
            <w:tcW w:w="441" w:type="pct"/>
            <w:vAlign w:val="center"/>
          </w:tcPr>
          <w:p w:rsidR="00387BAA" w:rsidRPr="009A7289" w:rsidRDefault="00A554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803,1</w:t>
            </w:r>
          </w:p>
        </w:tc>
        <w:tc>
          <w:tcPr>
            <w:tcW w:w="456" w:type="pct"/>
            <w:vAlign w:val="center"/>
          </w:tcPr>
          <w:p w:rsidR="00387BAA" w:rsidRPr="009A7289" w:rsidRDefault="00A554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320" w:type="pct"/>
            <w:vAlign w:val="center"/>
          </w:tcPr>
          <w:p w:rsidR="00387BAA" w:rsidRPr="009A7289" w:rsidRDefault="00B577F9"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494" w:type="pct"/>
            <w:vAlign w:val="center"/>
          </w:tcPr>
          <w:p w:rsidR="00387BAA" w:rsidRPr="009A7289" w:rsidRDefault="00BA1F7A"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1000,0</w:t>
            </w:r>
          </w:p>
        </w:tc>
        <w:tc>
          <w:tcPr>
            <w:tcW w:w="456"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645,8</w:t>
            </w:r>
          </w:p>
        </w:tc>
        <w:tc>
          <w:tcPr>
            <w:tcW w:w="304" w:type="pct"/>
            <w:vAlign w:val="center"/>
          </w:tcPr>
          <w:p w:rsidR="00387BAA" w:rsidRPr="009A7289" w:rsidRDefault="008B5267"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64,5</w:t>
            </w:r>
          </w:p>
        </w:tc>
      </w:tr>
      <w:tr w:rsidR="00387BAA" w:rsidRPr="009A7289" w:rsidTr="006D5C86">
        <w:trPr>
          <w:trHeight w:val="339"/>
        </w:trPr>
        <w:tc>
          <w:tcPr>
            <w:tcW w:w="634" w:type="pct"/>
          </w:tcPr>
          <w:p w:rsidR="00387BAA" w:rsidRPr="009A7289" w:rsidRDefault="00387BAA" w:rsidP="007C18D1">
            <w:pPr>
              <w:spacing w:after="0" w:line="240" w:lineRule="auto"/>
              <w:jc w:val="both"/>
              <w:rPr>
                <w:rFonts w:ascii="Times New Roman" w:eastAsia="Calibri" w:hAnsi="Times New Roman" w:cs="Times New Roman"/>
                <w:sz w:val="16"/>
                <w:szCs w:val="16"/>
              </w:rPr>
            </w:pPr>
          </w:p>
        </w:tc>
        <w:tc>
          <w:tcPr>
            <w:tcW w:w="648" w:type="pct"/>
          </w:tcPr>
          <w:p w:rsidR="00387BAA" w:rsidRPr="009A7289" w:rsidRDefault="0023116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Прочие доходы от использования имущества</w:t>
            </w:r>
          </w:p>
        </w:tc>
        <w:tc>
          <w:tcPr>
            <w:tcW w:w="45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7B393D" w:rsidRPr="009A7289" w:rsidRDefault="007B393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3425,2</w:t>
            </w:r>
          </w:p>
        </w:tc>
        <w:tc>
          <w:tcPr>
            <w:tcW w:w="456" w:type="pct"/>
            <w:vAlign w:val="center"/>
          </w:tcPr>
          <w:p w:rsidR="00387BAA" w:rsidRPr="009A7289" w:rsidRDefault="00661C10"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341" w:type="pct"/>
          </w:tcPr>
          <w:p w:rsidR="00387BAA" w:rsidRPr="009A7289" w:rsidRDefault="00387BAA" w:rsidP="007C18D1">
            <w:pPr>
              <w:spacing w:after="0" w:line="240" w:lineRule="auto"/>
              <w:jc w:val="both"/>
              <w:rPr>
                <w:rFonts w:ascii="Times New Roman" w:eastAsia="Calibri" w:hAnsi="Times New Roman" w:cs="Times New Roman"/>
                <w:sz w:val="16"/>
                <w:szCs w:val="16"/>
              </w:rPr>
            </w:pPr>
          </w:p>
          <w:p w:rsidR="00710822" w:rsidRPr="009A7289" w:rsidRDefault="00661C10"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441" w:type="pct"/>
            <w:vAlign w:val="center"/>
          </w:tcPr>
          <w:p w:rsidR="00387BAA" w:rsidRPr="009A7289" w:rsidRDefault="00A5548B"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4177,1</w:t>
            </w:r>
          </w:p>
        </w:tc>
        <w:tc>
          <w:tcPr>
            <w:tcW w:w="456" w:type="pct"/>
            <w:vAlign w:val="center"/>
          </w:tcPr>
          <w:p w:rsidR="00387BAA" w:rsidRPr="009A7289" w:rsidRDefault="00591FD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320" w:type="pct"/>
            <w:vAlign w:val="center"/>
          </w:tcPr>
          <w:p w:rsidR="00387BAA" w:rsidRPr="009A7289" w:rsidRDefault="00B577F9"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494" w:type="pct"/>
            <w:vAlign w:val="center"/>
          </w:tcPr>
          <w:p w:rsidR="00387BAA" w:rsidRPr="009A7289" w:rsidRDefault="00661C10"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3200,0</w:t>
            </w:r>
          </w:p>
        </w:tc>
        <w:tc>
          <w:tcPr>
            <w:tcW w:w="456" w:type="pct"/>
            <w:vAlign w:val="center"/>
          </w:tcPr>
          <w:p w:rsidR="00387BAA" w:rsidRPr="009A7289" w:rsidRDefault="00661C10"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c>
          <w:tcPr>
            <w:tcW w:w="304" w:type="pct"/>
            <w:vAlign w:val="center"/>
          </w:tcPr>
          <w:p w:rsidR="00387BAA" w:rsidRPr="009A7289" w:rsidRDefault="00661C10"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000 1 12 00000 00 0000 000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Платежи при пользовании природными ресурсами</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1981,9</w:t>
            </w: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1028,7</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FC1449" w:rsidP="00FC144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51</w:t>
            </w:r>
            <w:r w:rsidR="00710822"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9</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1138,9</w:t>
            </w: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877,2</w:t>
            </w:r>
          </w:p>
        </w:tc>
        <w:tc>
          <w:tcPr>
            <w:tcW w:w="320" w:type="pct"/>
            <w:vAlign w:val="center"/>
          </w:tcPr>
          <w:p w:rsidR="004A45E8" w:rsidRPr="009A7289" w:rsidRDefault="00FC1449"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77,0</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1300,0</w:t>
            </w:r>
          </w:p>
        </w:tc>
        <w:tc>
          <w:tcPr>
            <w:tcW w:w="456" w:type="pct"/>
            <w:vAlign w:val="center"/>
          </w:tcPr>
          <w:p w:rsidR="004A45E8" w:rsidRPr="009A7289" w:rsidRDefault="005620AD" w:rsidP="005620AD">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761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8</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58,6</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000 1 13 00000 00 0000 000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Доходы от оказания платных услуг и компенсации затрат государства</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11080,5</w:t>
            </w: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4923,7</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710822" w:rsidP="007C18D1">
            <w:pPr>
              <w:spacing w:after="0" w:line="240" w:lineRule="auto"/>
              <w:jc w:val="both"/>
              <w:rPr>
                <w:rFonts w:ascii="Times New Roman" w:eastAsia="Calibri" w:hAnsi="Times New Roman" w:cs="Times New Roman"/>
                <w:sz w:val="16"/>
                <w:szCs w:val="16"/>
              </w:rPr>
            </w:pPr>
          </w:p>
          <w:p w:rsidR="00A01C99" w:rsidRPr="009A7289" w:rsidRDefault="00FC1449" w:rsidP="00FC144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44</w:t>
            </w:r>
            <w:r w:rsidR="00A01C99"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11504,8</w:t>
            </w:r>
          </w:p>
        </w:tc>
        <w:tc>
          <w:tcPr>
            <w:tcW w:w="456" w:type="pct"/>
            <w:vAlign w:val="center"/>
          </w:tcPr>
          <w:p w:rsidR="004A45E8" w:rsidRPr="009A7289" w:rsidRDefault="00CE0F2F"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5943</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3</w:t>
            </w:r>
          </w:p>
        </w:tc>
        <w:tc>
          <w:tcPr>
            <w:tcW w:w="320" w:type="pct"/>
            <w:vAlign w:val="center"/>
          </w:tcPr>
          <w:p w:rsidR="004A45E8" w:rsidRPr="009A7289" w:rsidRDefault="00FC1449" w:rsidP="00FC1449">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7</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10100,0</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3845,0</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38,1</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000 1 14 00000 00 0000 000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Доходы от продажи материальных и нематериальных активов</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10790,0</w:t>
            </w:r>
          </w:p>
        </w:tc>
        <w:tc>
          <w:tcPr>
            <w:tcW w:w="456" w:type="pct"/>
            <w:vAlign w:val="center"/>
          </w:tcPr>
          <w:p w:rsidR="004A45E8" w:rsidRPr="009A7289" w:rsidRDefault="00CE0F2F"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6741,2</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710822" w:rsidP="007C18D1">
            <w:pPr>
              <w:spacing w:after="0" w:line="240" w:lineRule="auto"/>
              <w:jc w:val="both"/>
              <w:rPr>
                <w:rFonts w:ascii="Times New Roman" w:eastAsia="Calibri" w:hAnsi="Times New Roman" w:cs="Times New Roman"/>
                <w:sz w:val="16"/>
                <w:szCs w:val="16"/>
              </w:rPr>
            </w:pPr>
          </w:p>
          <w:p w:rsidR="00710822" w:rsidRPr="009A7289" w:rsidRDefault="00F44E0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62</w:t>
            </w:r>
            <w:r w:rsidR="00A01C99" w:rsidRPr="009A7289">
              <w:rPr>
                <w:rFonts w:ascii="Times New Roman" w:eastAsia="Calibri" w:hAnsi="Times New Roman" w:cs="Times New Roman"/>
                <w:sz w:val="16"/>
                <w:szCs w:val="16"/>
              </w:rPr>
              <w:t>,5</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9907,0</w:t>
            </w: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7176,7</w:t>
            </w:r>
          </w:p>
        </w:tc>
        <w:tc>
          <w:tcPr>
            <w:tcW w:w="320" w:type="pct"/>
            <w:vAlign w:val="center"/>
          </w:tcPr>
          <w:p w:rsidR="004A45E8" w:rsidRPr="009A7289" w:rsidRDefault="00F44E04" w:rsidP="00F44E04">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72</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4</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5300,0</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4575,7</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86,</w:t>
            </w:r>
            <w:r w:rsidR="004A45E8" w:rsidRPr="009A7289">
              <w:rPr>
                <w:rFonts w:ascii="Times New Roman" w:eastAsia="Calibri" w:hAnsi="Times New Roman" w:cs="Times New Roman"/>
                <w:sz w:val="16"/>
                <w:szCs w:val="16"/>
              </w:rPr>
              <w:t>3</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000 1 16 00000 00 0000 000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Штрафы, санкции, возмещение ущерба </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9362,0</w:t>
            </w:r>
          </w:p>
          <w:p w:rsidR="003A41E6" w:rsidRPr="009A7289" w:rsidRDefault="003A41E6" w:rsidP="007C18D1">
            <w:pPr>
              <w:spacing w:after="0" w:line="240" w:lineRule="auto"/>
              <w:jc w:val="both"/>
              <w:rPr>
                <w:rFonts w:ascii="Times New Roman" w:eastAsia="Calibri" w:hAnsi="Times New Roman" w:cs="Times New Roman"/>
                <w:sz w:val="16"/>
                <w:szCs w:val="16"/>
              </w:rPr>
            </w:pPr>
          </w:p>
        </w:tc>
        <w:tc>
          <w:tcPr>
            <w:tcW w:w="456" w:type="pct"/>
            <w:vAlign w:val="center"/>
          </w:tcPr>
          <w:p w:rsidR="004A45E8" w:rsidRPr="009A7289" w:rsidRDefault="005024AD"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w:t>
            </w:r>
            <w:r w:rsidR="00CE0F2F" w:rsidRPr="009A7289">
              <w:rPr>
                <w:rFonts w:ascii="Times New Roman" w:eastAsia="Calibri" w:hAnsi="Times New Roman" w:cs="Times New Roman"/>
                <w:sz w:val="16"/>
                <w:szCs w:val="16"/>
              </w:rPr>
              <w:t>994</w:t>
            </w:r>
            <w:r w:rsidRPr="009A7289">
              <w:rPr>
                <w:rFonts w:ascii="Times New Roman" w:eastAsia="Calibri" w:hAnsi="Times New Roman" w:cs="Times New Roman"/>
                <w:sz w:val="16"/>
                <w:szCs w:val="16"/>
              </w:rPr>
              <w:t>,</w:t>
            </w:r>
            <w:r w:rsidR="00CE0F2F" w:rsidRPr="009A7289">
              <w:rPr>
                <w:rFonts w:ascii="Times New Roman" w:eastAsia="Calibri" w:hAnsi="Times New Roman" w:cs="Times New Roman"/>
                <w:sz w:val="16"/>
                <w:szCs w:val="16"/>
              </w:rPr>
              <w:t>7</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710822" w:rsidP="007C18D1">
            <w:pPr>
              <w:spacing w:after="0" w:line="240" w:lineRule="auto"/>
              <w:jc w:val="both"/>
              <w:rPr>
                <w:rFonts w:ascii="Times New Roman" w:eastAsia="Calibri" w:hAnsi="Times New Roman" w:cs="Times New Roman"/>
                <w:sz w:val="16"/>
                <w:szCs w:val="16"/>
              </w:rPr>
            </w:pPr>
          </w:p>
          <w:p w:rsidR="00710822" w:rsidRPr="009A7289" w:rsidRDefault="00F44E0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32,0</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10894,6</w:t>
            </w:r>
          </w:p>
        </w:tc>
        <w:tc>
          <w:tcPr>
            <w:tcW w:w="456" w:type="pct"/>
            <w:vAlign w:val="center"/>
          </w:tcPr>
          <w:p w:rsidR="004A45E8" w:rsidRPr="009A7289" w:rsidRDefault="00CE0F2F" w:rsidP="00CE0F2F">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3570</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5</w:t>
            </w:r>
          </w:p>
        </w:tc>
        <w:tc>
          <w:tcPr>
            <w:tcW w:w="320" w:type="pct"/>
            <w:vAlign w:val="center"/>
          </w:tcPr>
          <w:p w:rsidR="004A45E8" w:rsidRPr="009A7289" w:rsidRDefault="00F44E0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32,8</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5000,0</w:t>
            </w:r>
          </w:p>
        </w:tc>
        <w:tc>
          <w:tcPr>
            <w:tcW w:w="456" w:type="pct"/>
            <w:vAlign w:val="center"/>
          </w:tcPr>
          <w:p w:rsidR="004A45E8" w:rsidRPr="009A7289" w:rsidRDefault="005620AD"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2313,7</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46,3</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000 1 17 00000 00 0000 000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Прочие неналоговые доходы</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48,3</w:t>
            </w:r>
          </w:p>
        </w:tc>
        <w:tc>
          <w:tcPr>
            <w:tcW w:w="456" w:type="pct"/>
            <w:vAlign w:val="center"/>
          </w:tcPr>
          <w:p w:rsidR="004A45E8" w:rsidRPr="009A7289" w:rsidRDefault="00CE0F2F"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36,0</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710822" w:rsidP="007C18D1">
            <w:pPr>
              <w:spacing w:after="0" w:line="240" w:lineRule="auto"/>
              <w:jc w:val="both"/>
              <w:rPr>
                <w:rFonts w:ascii="Times New Roman" w:eastAsia="Calibri" w:hAnsi="Times New Roman" w:cs="Times New Roman"/>
                <w:sz w:val="16"/>
                <w:szCs w:val="16"/>
              </w:rPr>
            </w:pP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74,9</w:t>
            </w:r>
          </w:p>
        </w:tc>
        <w:tc>
          <w:tcPr>
            <w:tcW w:w="456"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w:t>
            </w:r>
            <w:r w:rsidR="00CE0F2F" w:rsidRPr="009A7289">
              <w:rPr>
                <w:rFonts w:ascii="Times New Roman" w:eastAsia="Calibri" w:hAnsi="Times New Roman" w:cs="Times New Roman"/>
                <w:sz w:val="16"/>
                <w:szCs w:val="16"/>
              </w:rPr>
              <w:t>3</w:t>
            </w:r>
            <w:r w:rsidRPr="009A7289">
              <w:rPr>
                <w:rFonts w:ascii="Times New Roman" w:eastAsia="Calibri" w:hAnsi="Times New Roman" w:cs="Times New Roman"/>
                <w:sz w:val="16"/>
                <w:szCs w:val="16"/>
              </w:rPr>
              <w:t>,</w:t>
            </w:r>
            <w:r w:rsidR="00CE0F2F" w:rsidRPr="009A7289">
              <w:rPr>
                <w:rFonts w:ascii="Times New Roman" w:eastAsia="Calibri" w:hAnsi="Times New Roman" w:cs="Times New Roman"/>
                <w:sz w:val="16"/>
                <w:szCs w:val="16"/>
              </w:rPr>
              <w:t>0</w:t>
            </w:r>
          </w:p>
        </w:tc>
        <w:tc>
          <w:tcPr>
            <w:tcW w:w="320"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w:t>
            </w:r>
          </w:p>
        </w:tc>
        <w:tc>
          <w:tcPr>
            <w:tcW w:w="456" w:type="pct"/>
            <w:vAlign w:val="center"/>
          </w:tcPr>
          <w:p w:rsidR="004A45E8" w:rsidRPr="009A7289" w:rsidRDefault="005620AD" w:rsidP="005620AD">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424</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5</w:t>
            </w:r>
          </w:p>
        </w:tc>
        <w:tc>
          <w:tcPr>
            <w:tcW w:w="30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p>
        </w:tc>
      </w:tr>
      <w:tr w:rsidR="004A45E8" w:rsidRPr="009A7289" w:rsidTr="006D5C86">
        <w:trPr>
          <w:trHeight w:val="339"/>
        </w:trPr>
        <w:tc>
          <w:tcPr>
            <w:tcW w:w="634" w:type="pct"/>
          </w:tcPr>
          <w:p w:rsidR="004A45E8" w:rsidRPr="009A7289" w:rsidRDefault="003D460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000 1</w:t>
            </w:r>
            <w:r w:rsidR="004A45E8" w:rsidRPr="009A7289">
              <w:rPr>
                <w:rFonts w:ascii="Times New Roman" w:eastAsia="Calibri" w:hAnsi="Times New Roman" w:cs="Times New Roman"/>
                <w:sz w:val="16"/>
                <w:szCs w:val="16"/>
              </w:rPr>
              <w:t xml:space="preserve"> 00 00000 00 0000 000</w:t>
            </w:r>
          </w:p>
        </w:tc>
        <w:tc>
          <w:tcPr>
            <w:tcW w:w="648" w:type="pct"/>
          </w:tcPr>
          <w:p w:rsidR="004A45E8" w:rsidRPr="009A7289" w:rsidRDefault="004A45E8" w:rsidP="007C18D1">
            <w:pPr>
              <w:spacing w:after="0" w:line="240" w:lineRule="auto"/>
              <w:jc w:val="both"/>
              <w:rPr>
                <w:rFonts w:ascii="Times New Roman" w:eastAsia="Calibri" w:hAnsi="Times New Roman" w:cs="Times New Roman"/>
                <w:b/>
                <w:sz w:val="16"/>
                <w:szCs w:val="16"/>
              </w:rPr>
            </w:pPr>
            <w:r w:rsidRPr="009A7289">
              <w:rPr>
                <w:rFonts w:ascii="Times New Roman" w:eastAsia="Calibri" w:hAnsi="Times New Roman" w:cs="Times New Roman"/>
                <w:b/>
                <w:sz w:val="16"/>
                <w:szCs w:val="16"/>
              </w:rPr>
              <w:t>Налоговые и неналоговые доходы</w:t>
            </w:r>
          </w:p>
        </w:tc>
        <w:tc>
          <w:tcPr>
            <w:tcW w:w="45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3A41E6" w:rsidRPr="009A7289" w:rsidRDefault="003A41E6"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798328,9</w:t>
            </w:r>
          </w:p>
        </w:tc>
        <w:tc>
          <w:tcPr>
            <w:tcW w:w="456"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 xml:space="preserve">      </w:t>
            </w:r>
            <w:r w:rsidR="00F800F1" w:rsidRPr="009A7289">
              <w:rPr>
                <w:rFonts w:ascii="Times New Roman" w:eastAsia="Calibri" w:hAnsi="Times New Roman" w:cs="Times New Roman"/>
                <w:sz w:val="16"/>
                <w:szCs w:val="16"/>
              </w:rPr>
              <w:t>333171,8</w:t>
            </w:r>
          </w:p>
        </w:tc>
        <w:tc>
          <w:tcPr>
            <w:tcW w:w="341" w:type="pct"/>
          </w:tcPr>
          <w:p w:rsidR="004A45E8" w:rsidRPr="009A7289" w:rsidRDefault="004A45E8" w:rsidP="007C18D1">
            <w:pPr>
              <w:spacing w:after="0" w:line="240" w:lineRule="auto"/>
              <w:jc w:val="both"/>
              <w:rPr>
                <w:rFonts w:ascii="Times New Roman" w:eastAsia="Calibri" w:hAnsi="Times New Roman" w:cs="Times New Roman"/>
                <w:sz w:val="16"/>
                <w:szCs w:val="16"/>
              </w:rPr>
            </w:pPr>
          </w:p>
          <w:p w:rsidR="00710822" w:rsidRPr="009A7289" w:rsidRDefault="00710822"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26,39</w:t>
            </w:r>
          </w:p>
        </w:tc>
        <w:tc>
          <w:tcPr>
            <w:tcW w:w="441"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719827,0</w:t>
            </w:r>
          </w:p>
        </w:tc>
        <w:tc>
          <w:tcPr>
            <w:tcW w:w="456" w:type="pct"/>
            <w:vAlign w:val="center"/>
          </w:tcPr>
          <w:p w:rsidR="004A45E8" w:rsidRPr="009A7289" w:rsidRDefault="00F800F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302412,1</w:t>
            </w:r>
          </w:p>
        </w:tc>
        <w:tc>
          <w:tcPr>
            <w:tcW w:w="320" w:type="pct"/>
            <w:vAlign w:val="center"/>
          </w:tcPr>
          <w:p w:rsidR="004A45E8" w:rsidRPr="009A7289" w:rsidRDefault="00CB3115"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42,0</w:t>
            </w:r>
          </w:p>
        </w:tc>
        <w:tc>
          <w:tcPr>
            <w:tcW w:w="494" w:type="pct"/>
            <w:vAlign w:val="center"/>
          </w:tcPr>
          <w:p w:rsidR="004A45E8" w:rsidRPr="009A7289" w:rsidRDefault="004A45E8"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746708,4</w:t>
            </w:r>
          </w:p>
        </w:tc>
        <w:tc>
          <w:tcPr>
            <w:tcW w:w="456" w:type="pct"/>
            <w:vAlign w:val="center"/>
          </w:tcPr>
          <w:p w:rsidR="004A45E8" w:rsidRPr="009A7289" w:rsidRDefault="00F800F1" w:rsidP="00F800F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311331</w:t>
            </w:r>
            <w:r w:rsidR="004A45E8"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0</w:t>
            </w:r>
          </w:p>
        </w:tc>
        <w:tc>
          <w:tcPr>
            <w:tcW w:w="304" w:type="pct"/>
            <w:vAlign w:val="center"/>
          </w:tcPr>
          <w:p w:rsidR="004A45E8" w:rsidRPr="009A7289" w:rsidRDefault="007F7794"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41,7</w:t>
            </w:r>
          </w:p>
        </w:tc>
      </w:tr>
      <w:tr w:rsidR="004A45E8" w:rsidRPr="009A7289" w:rsidTr="006D5C86">
        <w:trPr>
          <w:trHeight w:val="339"/>
        </w:trPr>
        <w:tc>
          <w:tcPr>
            <w:tcW w:w="634" w:type="pct"/>
          </w:tcPr>
          <w:p w:rsidR="004A45E8" w:rsidRPr="009A7289" w:rsidRDefault="003D4606" w:rsidP="007C18D1">
            <w:pPr>
              <w:spacing w:after="0" w:line="240" w:lineRule="auto"/>
              <w:jc w:val="both"/>
              <w:rPr>
                <w:rFonts w:ascii="Times New Roman" w:eastAsia="Calibri" w:hAnsi="Times New Roman" w:cs="Times New Roman"/>
                <w:b/>
                <w:bCs/>
                <w:sz w:val="16"/>
                <w:szCs w:val="16"/>
              </w:rPr>
            </w:pPr>
            <w:r w:rsidRPr="009A7289">
              <w:rPr>
                <w:rFonts w:ascii="Times New Roman" w:eastAsia="Calibri" w:hAnsi="Times New Roman" w:cs="Times New Roman"/>
                <w:sz w:val="16"/>
                <w:szCs w:val="16"/>
              </w:rPr>
              <w:t>000 2 00 00000 00 0000 000</w:t>
            </w:r>
          </w:p>
        </w:tc>
        <w:tc>
          <w:tcPr>
            <w:tcW w:w="648" w:type="pct"/>
            <w:vAlign w:val="center"/>
          </w:tcPr>
          <w:p w:rsidR="004A45E8" w:rsidRPr="009A7289" w:rsidRDefault="003D4606" w:rsidP="007C18D1">
            <w:pPr>
              <w:spacing w:after="0" w:line="240" w:lineRule="auto"/>
              <w:jc w:val="both"/>
              <w:rPr>
                <w:rFonts w:ascii="Times New Roman" w:eastAsia="Calibri" w:hAnsi="Times New Roman" w:cs="Times New Roman"/>
                <w:b/>
                <w:bCs/>
                <w:sz w:val="16"/>
                <w:szCs w:val="16"/>
              </w:rPr>
            </w:pPr>
            <w:r w:rsidRPr="009A7289">
              <w:rPr>
                <w:rFonts w:ascii="Times New Roman" w:eastAsia="Calibri" w:hAnsi="Times New Roman" w:cs="Times New Roman"/>
                <w:b/>
                <w:bCs/>
                <w:sz w:val="16"/>
                <w:szCs w:val="16"/>
              </w:rPr>
              <w:t xml:space="preserve">Безвозмездные поступления </w:t>
            </w:r>
          </w:p>
        </w:tc>
        <w:tc>
          <w:tcPr>
            <w:tcW w:w="451" w:type="pct"/>
          </w:tcPr>
          <w:p w:rsidR="004A45E8" w:rsidRPr="009A7289" w:rsidRDefault="008178B1" w:rsidP="007C18D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846480,1</w:t>
            </w:r>
          </w:p>
        </w:tc>
        <w:tc>
          <w:tcPr>
            <w:tcW w:w="456" w:type="pct"/>
            <w:vAlign w:val="center"/>
          </w:tcPr>
          <w:p w:rsidR="004A45E8" w:rsidRPr="009A7289" w:rsidRDefault="008178B1" w:rsidP="008178B1">
            <w:pPr>
              <w:spacing w:after="0" w:line="240" w:lineRule="auto"/>
              <w:jc w:val="both"/>
              <w:rPr>
                <w:rFonts w:ascii="Times New Roman" w:eastAsia="Calibri" w:hAnsi="Times New Roman" w:cs="Times New Roman"/>
                <w:sz w:val="16"/>
                <w:szCs w:val="16"/>
              </w:rPr>
            </w:pPr>
            <w:r w:rsidRPr="009A7289">
              <w:rPr>
                <w:rFonts w:ascii="Times New Roman" w:eastAsia="Calibri" w:hAnsi="Times New Roman" w:cs="Times New Roman"/>
                <w:sz w:val="16"/>
                <w:szCs w:val="16"/>
              </w:rPr>
              <w:t>379150</w:t>
            </w:r>
            <w:r w:rsidR="004A288B" w:rsidRPr="009A7289">
              <w:rPr>
                <w:rFonts w:ascii="Times New Roman" w:eastAsia="Calibri" w:hAnsi="Times New Roman" w:cs="Times New Roman"/>
                <w:sz w:val="16"/>
                <w:szCs w:val="16"/>
              </w:rPr>
              <w:t>,</w:t>
            </w:r>
            <w:r w:rsidRPr="009A7289">
              <w:rPr>
                <w:rFonts w:ascii="Times New Roman" w:eastAsia="Calibri" w:hAnsi="Times New Roman" w:cs="Times New Roman"/>
                <w:sz w:val="16"/>
                <w:szCs w:val="16"/>
              </w:rPr>
              <w:t>3</w:t>
            </w:r>
          </w:p>
        </w:tc>
        <w:tc>
          <w:tcPr>
            <w:tcW w:w="341" w:type="pct"/>
          </w:tcPr>
          <w:p w:rsidR="004A45E8" w:rsidRPr="009A7289" w:rsidRDefault="008178B1"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44,8</w:t>
            </w:r>
          </w:p>
        </w:tc>
        <w:tc>
          <w:tcPr>
            <w:tcW w:w="441" w:type="pct"/>
            <w:vAlign w:val="center"/>
          </w:tcPr>
          <w:p w:rsidR="004A45E8" w:rsidRPr="009A7289" w:rsidRDefault="00CB3115"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895455,8</w:t>
            </w:r>
          </w:p>
        </w:tc>
        <w:tc>
          <w:tcPr>
            <w:tcW w:w="456"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380471,4</w:t>
            </w:r>
          </w:p>
        </w:tc>
        <w:tc>
          <w:tcPr>
            <w:tcW w:w="320" w:type="pct"/>
            <w:vAlign w:val="center"/>
          </w:tcPr>
          <w:p w:rsidR="004A45E8" w:rsidRPr="009A7289" w:rsidRDefault="00CB3115"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42,5</w:t>
            </w:r>
          </w:p>
        </w:tc>
        <w:tc>
          <w:tcPr>
            <w:tcW w:w="494"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970584,4</w:t>
            </w:r>
          </w:p>
        </w:tc>
        <w:tc>
          <w:tcPr>
            <w:tcW w:w="456"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455544,4</w:t>
            </w:r>
          </w:p>
        </w:tc>
        <w:tc>
          <w:tcPr>
            <w:tcW w:w="304"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46,9</w:t>
            </w:r>
          </w:p>
        </w:tc>
      </w:tr>
      <w:tr w:rsidR="004A45E8" w:rsidRPr="009A7289" w:rsidTr="006D5C86">
        <w:trPr>
          <w:trHeight w:val="339"/>
        </w:trPr>
        <w:tc>
          <w:tcPr>
            <w:tcW w:w="634" w:type="pct"/>
          </w:tcPr>
          <w:p w:rsidR="004A45E8" w:rsidRPr="009A7289" w:rsidRDefault="004A45E8" w:rsidP="007C18D1">
            <w:pPr>
              <w:spacing w:after="0" w:line="240" w:lineRule="auto"/>
              <w:jc w:val="both"/>
              <w:rPr>
                <w:rFonts w:ascii="Times New Roman" w:eastAsia="Calibri" w:hAnsi="Times New Roman" w:cs="Times New Roman"/>
                <w:b/>
                <w:bCs/>
                <w:sz w:val="16"/>
                <w:szCs w:val="16"/>
              </w:rPr>
            </w:pPr>
          </w:p>
        </w:tc>
        <w:tc>
          <w:tcPr>
            <w:tcW w:w="648" w:type="pct"/>
            <w:vAlign w:val="center"/>
          </w:tcPr>
          <w:p w:rsidR="004A45E8" w:rsidRPr="009A7289" w:rsidRDefault="003D4606" w:rsidP="007C18D1">
            <w:pPr>
              <w:spacing w:after="0" w:line="240" w:lineRule="auto"/>
              <w:jc w:val="both"/>
              <w:rPr>
                <w:rFonts w:ascii="Times New Roman" w:eastAsia="Calibri" w:hAnsi="Times New Roman" w:cs="Times New Roman"/>
                <w:b/>
                <w:bCs/>
                <w:sz w:val="16"/>
                <w:szCs w:val="16"/>
              </w:rPr>
            </w:pPr>
            <w:r w:rsidRPr="009A7289">
              <w:rPr>
                <w:rFonts w:ascii="Times New Roman" w:eastAsia="Calibri" w:hAnsi="Times New Roman" w:cs="Times New Roman"/>
                <w:b/>
                <w:bCs/>
                <w:sz w:val="16"/>
                <w:szCs w:val="16"/>
              </w:rPr>
              <w:t>Итого доходов</w:t>
            </w:r>
          </w:p>
        </w:tc>
        <w:tc>
          <w:tcPr>
            <w:tcW w:w="451" w:type="pct"/>
          </w:tcPr>
          <w:p w:rsidR="004A45E8" w:rsidRPr="009A7289" w:rsidRDefault="008178B1"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1644809,0</w:t>
            </w:r>
          </w:p>
        </w:tc>
        <w:tc>
          <w:tcPr>
            <w:tcW w:w="456" w:type="pct"/>
            <w:vAlign w:val="center"/>
          </w:tcPr>
          <w:p w:rsidR="004A45E8" w:rsidRPr="009A7289" w:rsidRDefault="008178B1"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712322,1</w:t>
            </w:r>
          </w:p>
        </w:tc>
        <w:tc>
          <w:tcPr>
            <w:tcW w:w="341" w:type="pct"/>
          </w:tcPr>
          <w:p w:rsidR="004A45E8" w:rsidRPr="009A7289" w:rsidRDefault="008178B1"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43,3</w:t>
            </w:r>
          </w:p>
        </w:tc>
        <w:tc>
          <w:tcPr>
            <w:tcW w:w="441" w:type="pct"/>
            <w:vAlign w:val="center"/>
          </w:tcPr>
          <w:p w:rsidR="004A45E8" w:rsidRPr="009A7289" w:rsidRDefault="00CB3115"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1614085,4</w:t>
            </w:r>
          </w:p>
        </w:tc>
        <w:tc>
          <w:tcPr>
            <w:tcW w:w="456"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682883,5</w:t>
            </w:r>
          </w:p>
        </w:tc>
        <w:tc>
          <w:tcPr>
            <w:tcW w:w="320" w:type="pct"/>
            <w:vAlign w:val="center"/>
          </w:tcPr>
          <w:p w:rsidR="004A45E8" w:rsidRPr="009A7289" w:rsidRDefault="00CB3115"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42,3</w:t>
            </w:r>
          </w:p>
        </w:tc>
        <w:tc>
          <w:tcPr>
            <w:tcW w:w="494" w:type="pct"/>
            <w:vAlign w:val="center"/>
          </w:tcPr>
          <w:p w:rsidR="004A45E8" w:rsidRPr="009A7289" w:rsidRDefault="003D4606" w:rsidP="007C18D1">
            <w:pPr>
              <w:spacing w:after="0" w:line="240" w:lineRule="auto"/>
              <w:jc w:val="both"/>
              <w:rPr>
                <w:rFonts w:ascii="Times New Roman" w:eastAsia="Times New Roman" w:hAnsi="Times New Roman" w:cs="Times New Roman"/>
                <w:sz w:val="16"/>
                <w:szCs w:val="16"/>
                <w:lang w:eastAsia="ru-RU"/>
              </w:rPr>
            </w:pPr>
            <w:r w:rsidRPr="009A7289">
              <w:rPr>
                <w:rFonts w:ascii="Times New Roman" w:eastAsia="Times New Roman" w:hAnsi="Times New Roman" w:cs="Times New Roman"/>
                <w:sz w:val="16"/>
                <w:szCs w:val="16"/>
                <w:lang w:eastAsia="ru-RU"/>
              </w:rPr>
              <w:t>1717292,8</w:t>
            </w:r>
          </w:p>
        </w:tc>
        <w:tc>
          <w:tcPr>
            <w:tcW w:w="456"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766875.4</w:t>
            </w:r>
          </w:p>
        </w:tc>
        <w:tc>
          <w:tcPr>
            <w:tcW w:w="304" w:type="pct"/>
            <w:vAlign w:val="center"/>
          </w:tcPr>
          <w:p w:rsidR="004A45E8" w:rsidRPr="009A7289" w:rsidRDefault="003D4606" w:rsidP="007C18D1">
            <w:pPr>
              <w:spacing w:after="0" w:line="240" w:lineRule="auto"/>
              <w:jc w:val="both"/>
              <w:rPr>
                <w:rFonts w:ascii="Times New Roman" w:eastAsia="Calibri" w:hAnsi="Times New Roman" w:cs="Times New Roman"/>
                <w:bCs/>
                <w:sz w:val="16"/>
                <w:szCs w:val="16"/>
              </w:rPr>
            </w:pPr>
            <w:r w:rsidRPr="009A7289">
              <w:rPr>
                <w:rFonts w:ascii="Times New Roman" w:eastAsia="Calibri" w:hAnsi="Times New Roman" w:cs="Times New Roman"/>
                <w:bCs/>
                <w:sz w:val="16"/>
                <w:szCs w:val="16"/>
              </w:rPr>
              <w:t>44,7</w:t>
            </w:r>
          </w:p>
        </w:tc>
      </w:tr>
    </w:tbl>
    <w:p w:rsidR="008E1621" w:rsidRPr="009A7289" w:rsidRDefault="008E1621" w:rsidP="007C18D1">
      <w:pPr>
        <w:spacing w:after="0" w:line="240" w:lineRule="auto"/>
        <w:jc w:val="both"/>
        <w:rPr>
          <w:rFonts w:ascii="Times New Roman" w:eastAsia="Calibri" w:hAnsi="Times New Roman" w:cs="Times New Roman"/>
          <w:bCs/>
        </w:rPr>
      </w:pPr>
    </w:p>
    <w:p w:rsidR="007641CD" w:rsidRPr="009A7289" w:rsidRDefault="007641CD" w:rsidP="007C18D1">
      <w:pPr>
        <w:suppressAutoHyphens/>
        <w:spacing w:after="0"/>
        <w:ind w:firstLine="708"/>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Статья 160.1 БК РФ определяет: бюджетными полномочиями по утверждению методики прогнозирования поступлений доходов в бюджет в соответствии с общими </w:t>
      </w:r>
      <w:r w:rsidRPr="009A7289">
        <w:rPr>
          <w:rFonts w:ascii="Times New Roman" w:eastAsia="Times New Roman" w:hAnsi="Times New Roman" w:cs="Times New Roman"/>
          <w:sz w:val="24"/>
          <w:szCs w:val="24"/>
          <w:lang w:eastAsia="ar-SA"/>
        </w:rPr>
        <w:lastRenderedPageBreak/>
        <w:t xml:space="preserve">требованиями к такой методике, установленными Правительством Российской Федерации, обладает главный администратор доходов. </w:t>
      </w:r>
    </w:p>
    <w:p w:rsidR="007641CD" w:rsidRPr="009A7289" w:rsidRDefault="007641CD" w:rsidP="007C18D1">
      <w:pPr>
        <w:suppressAutoHyphens/>
        <w:spacing w:after="0"/>
        <w:ind w:firstLine="708"/>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установлено, что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 </w:t>
      </w:r>
    </w:p>
    <w:p w:rsidR="00820CA8" w:rsidRPr="009A7289" w:rsidRDefault="000C7626" w:rsidP="007C18D1">
      <w:pPr>
        <w:suppressAutoHyphens/>
        <w:spacing w:after="0"/>
        <w:ind w:firstLine="708"/>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Источниками собственных доходов </w:t>
      </w:r>
      <w:r w:rsidR="00BE14F1" w:rsidRPr="009A7289">
        <w:rPr>
          <w:rFonts w:ascii="Times New Roman" w:eastAsia="Times New Roman" w:hAnsi="Times New Roman" w:cs="Times New Roman"/>
          <w:sz w:val="24"/>
          <w:szCs w:val="24"/>
          <w:lang w:eastAsia="ar-SA"/>
        </w:rPr>
        <w:t xml:space="preserve">бюджета </w:t>
      </w:r>
      <w:r w:rsidR="00F25FF4" w:rsidRPr="009A7289">
        <w:rPr>
          <w:rFonts w:ascii="Times New Roman" w:eastAsia="Times New Roman" w:hAnsi="Times New Roman" w:cs="Times New Roman"/>
          <w:sz w:val="24"/>
          <w:szCs w:val="24"/>
          <w:lang w:eastAsia="ar-SA"/>
        </w:rPr>
        <w:t xml:space="preserve">городского округа </w:t>
      </w:r>
      <w:r w:rsidR="00BE14F1" w:rsidRPr="009A7289">
        <w:rPr>
          <w:rFonts w:ascii="Times New Roman" w:eastAsia="Times New Roman" w:hAnsi="Times New Roman" w:cs="Times New Roman"/>
          <w:sz w:val="24"/>
          <w:szCs w:val="24"/>
          <w:lang w:eastAsia="ar-SA"/>
        </w:rPr>
        <w:t>явля</w:t>
      </w:r>
      <w:r w:rsidRPr="009A7289">
        <w:rPr>
          <w:rFonts w:ascii="Times New Roman" w:eastAsia="Times New Roman" w:hAnsi="Times New Roman" w:cs="Times New Roman"/>
          <w:sz w:val="24"/>
          <w:szCs w:val="24"/>
          <w:lang w:eastAsia="ar-SA"/>
        </w:rPr>
        <w:t>ются налоговые и неналоговые доходы.</w:t>
      </w:r>
      <w:r w:rsidR="00820CA8" w:rsidRPr="009A7289">
        <w:rPr>
          <w:rFonts w:ascii="Times New Roman" w:eastAsia="Times New Roman" w:hAnsi="Times New Roman" w:cs="Times New Roman"/>
          <w:sz w:val="24"/>
          <w:szCs w:val="24"/>
          <w:lang w:eastAsia="ar-SA"/>
        </w:rPr>
        <w:t xml:space="preserve"> Главным администратором налоговых доходов является Управление Федеральной налоговой службы по Волгоградской области (далее по тексту – УФНС)</w:t>
      </w:r>
      <w:r w:rsidR="00F25FF4" w:rsidRPr="009A7289">
        <w:rPr>
          <w:rFonts w:ascii="Times New Roman" w:eastAsia="Times New Roman" w:hAnsi="Times New Roman" w:cs="Times New Roman"/>
          <w:sz w:val="24"/>
          <w:szCs w:val="24"/>
          <w:lang w:eastAsia="ar-SA"/>
        </w:rPr>
        <w:t>,</w:t>
      </w:r>
      <w:r w:rsidR="00820CA8" w:rsidRPr="009A7289">
        <w:rPr>
          <w:rFonts w:ascii="Times New Roman" w:eastAsia="Times New Roman" w:hAnsi="Times New Roman" w:cs="Times New Roman"/>
          <w:sz w:val="24"/>
          <w:szCs w:val="24"/>
          <w:lang w:eastAsia="ar-SA"/>
        </w:rPr>
        <w:t xml:space="preserve"> неналоговых доходов</w:t>
      </w:r>
      <w:r w:rsidR="00F25FF4" w:rsidRPr="009A7289">
        <w:rPr>
          <w:rFonts w:ascii="Times New Roman" w:eastAsia="Times New Roman" w:hAnsi="Times New Roman" w:cs="Times New Roman"/>
          <w:sz w:val="24"/>
          <w:szCs w:val="24"/>
          <w:lang w:eastAsia="ar-SA"/>
        </w:rPr>
        <w:t xml:space="preserve"> -</w:t>
      </w:r>
      <w:r w:rsidR="00820CA8" w:rsidRPr="009A7289">
        <w:rPr>
          <w:rFonts w:ascii="Times New Roman" w:eastAsia="Times New Roman" w:hAnsi="Times New Roman" w:cs="Times New Roman"/>
          <w:sz w:val="24"/>
          <w:szCs w:val="24"/>
          <w:lang w:eastAsia="ar-SA"/>
        </w:rPr>
        <w:t xml:space="preserve"> администрация городского округа город Михайловка</w:t>
      </w:r>
      <w:r w:rsidR="0003137D" w:rsidRPr="009A7289">
        <w:rPr>
          <w:rFonts w:ascii="Times New Roman" w:eastAsia="Times New Roman" w:hAnsi="Times New Roman" w:cs="Times New Roman"/>
          <w:sz w:val="24"/>
          <w:szCs w:val="24"/>
          <w:lang w:eastAsia="ar-SA"/>
        </w:rPr>
        <w:t xml:space="preserve"> Волгоградской области (далее по тексту</w:t>
      </w:r>
      <w:r w:rsidR="00356003" w:rsidRPr="009A7289">
        <w:rPr>
          <w:rFonts w:ascii="Times New Roman" w:eastAsia="Times New Roman" w:hAnsi="Times New Roman" w:cs="Times New Roman"/>
          <w:sz w:val="24"/>
          <w:szCs w:val="24"/>
          <w:lang w:eastAsia="ar-SA"/>
        </w:rPr>
        <w:t xml:space="preserve"> </w:t>
      </w:r>
      <w:r w:rsidR="0003137D" w:rsidRPr="009A7289">
        <w:rPr>
          <w:rFonts w:ascii="Times New Roman" w:eastAsia="Times New Roman" w:hAnsi="Times New Roman" w:cs="Times New Roman"/>
          <w:sz w:val="24"/>
          <w:szCs w:val="24"/>
          <w:lang w:eastAsia="ar-SA"/>
        </w:rPr>
        <w:t>- администрация городского округа)</w:t>
      </w:r>
      <w:r w:rsidR="00820CA8" w:rsidRPr="009A7289">
        <w:rPr>
          <w:rFonts w:ascii="Times New Roman" w:eastAsia="Times New Roman" w:hAnsi="Times New Roman" w:cs="Times New Roman"/>
          <w:sz w:val="24"/>
          <w:szCs w:val="24"/>
          <w:lang w:eastAsia="ar-SA"/>
        </w:rPr>
        <w:t>.</w:t>
      </w:r>
      <w:r w:rsidRPr="009A7289">
        <w:rPr>
          <w:rFonts w:ascii="Times New Roman" w:eastAsia="Times New Roman" w:hAnsi="Times New Roman" w:cs="Times New Roman"/>
          <w:sz w:val="24"/>
          <w:szCs w:val="24"/>
          <w:lang w:eastAsia="ar-SA"/>
        </w:rPr>
        <w:t xml:space="preserve"> </w:t>
      </w:r>
      <w:r w:rsidR="00820CA8" w:rsidRPr="009A7289">
        <w:rPr>
          <w:rFonts w:ascii="Times New Roman" w:eastAsia="Times New Roman" w:hAnsi="Times New Roman" w:cs="Times New Roman"/>
          <w:sz w:val="24"/>
          <w:szCs w:val="24"/>
          <w:lang w:eastAsia="ar-SA"/>
        </w:rPr>
        <w:t>Обоснования и расчеты в соо</w:t>
      </w:r>
      <w:r w:rsidR="0003137D" w:rsidRPr="009A7289">
        <w:rPr>
          <w:rFonts w:ascii="Times New Roman" w:eastAsia="Times New Roman" w:hAnsi="Times New Roman" w:cs="Times New Roman"/>
          <w:sz w:val="24"/>
          <w:szCs w:val="24"/>
          <w:lang w:eastAsia="ar-SA"/>
        </w:rPr>
        <w:t>тветствии с Методикой</w:t>
      </w:r>
      <w:r w:rsidR="00820CA8" w:rsidRPr="009A7289">
        <w:rPr>
          <w:rFonts w:ascii="Times New Roman" w:eastAsia="Times New Roman" w:hAnsi="Times New Roman" w:cs="Times New Roman"/>
          <w:sz w:val="24"/>
          <w:szCs w:val="24"/>
          <w:lang w:eastAsia="ar-SA"/>
        </w:rPr>
        <w:t>, утвержденн</w:t>
      </w:r>
      <w:r w:rsidR="0043178B" w:rsidRPr="009A7289">
        <w:rPr>
          <w:rFonts w:ascii="Times New Roman" w:eastAsia="Times New Roman" w:hAnsi="Times New Roman" w:cs="Times New Roman"/>
          <w:sz w:val="24"/>
          <w:szCs w:val="24"/>
          <w:lang w:eastAsia="ar-SA"/>
        </w:rPr>
        <w:t>ой</w:t>
      </w:r>
      <w:r w:rsidR="00820CA8" w:rsidRPr="009A7289">
        <w:rPr>
          <w:rFonts w:ascii="Times New Roman" w:eastAsia="Times New Roman" w:hAnsi="Times New Roman" w:cs="Times New Roman"/>
          <w:sz w:val="24"/>
          <w:szCs w:val="24"/>
          <w:lang w:eastAsia="ar-SA"/>
        </w:rPr>
        <w:t xml:space="preserve"> администраторами доходов, в материалах к проекту Решения о бюджете на 2020 год не предоставлялись. </w:t>
      </w:r>
      <w:r w:rsidR="00934669" w:rsidRPr="009A7289">
        <w:rPr>
          <w:rFonts w:ascii="Times New Roman" w:eastAsia="Times New Roman" w:hAnsi="Times New Roman" w:cs="Times New Roman"/>
          <w:sz w:val="24"/>
          <w:szCs w:val="24"/>
          <w:lang w:eastAsia="ar-SA"/>
        </w:rPr>
        <w:t xml:space="preserve">Администраторами доходов </w:t>
      </w:r>
      <w:r w:rsidR="0043178B" w:rsidRPr="009A7289">
        <w:rPr>
          <w:rFonts w:ascii="Times New Roman" w:eastAsia="Times New Roman" w:hAnsi="Times New Roman" w:cs="Times New Roman"/>
          <w:sz w:val="24"/>
          <w:szCs w:val="24"/>
          <w:lang w:eastAsia="ar-SA"/>
        </w:rPr>
        <w:t xml:space="preserve">при первоначальном утверждении бюджета была </w:t>
      </w:r>
      <w:r w:rsidR="00934669" w:rsidRPr="009A7289">
        <w:rPr>
          <w:rFonts w:ascii="Times New Roman" w:eastAsia="Times New Roman" w:hAnsi="Times New Roman" w:cs="Times New Roman"/>
          <w:sz w:val="24"/>
          <w:szCs w:val="24"/>
          <w:lang w:eastAsia="ar-SA"/>
        </w:rPr>
        <w:t>представлена информация об ожидаемо</w:t>
      </w:r>
      <w:r w:rsidR="00356003" w:rsidRPr="009A7289">
        <w:rPr>
          <w:rFonts w:ascii="Times New Roman" w:eastAsia="Times New Roman" w:hAnsi="Times New Roman" w:cs="Times New Roman"/>
          <w:sz w:val="24"/>
          <w:szCs w:val="24"/>
          <w:lang w:eastAsia="ar-SA"/>
        </w:rPr>
        <w:t>м</w:t>
      </w:r>
      <w:r w:rsidR="00934669" w:rsidRPr="009A7289">
        <w:rPr>
          <w:rFonts w:ascii="Times New Roman" w:eastAsia="Times New Roman" w:hAnsi="Times New Roman" w:cs="Times New Roman"/>
          <w:sz w:val="24"/>
          <w:szCs w:val="24"/>
          <w:lang w:eastAsia="ar-SA"/>
        </w:rPr>
        <w:t xml:space="preserve"> исполнении показателей по налоговым и неналоговым дох</w:t>
      </w:r>
      <w:r w:rsidR="00356003" w:rsidRPr="009A7289">
        <w:rPr>
          <w:rFonts w:ascii="Times New Roman" w:eastAsia="Times New Roman" w:hAnsi="Times New Roman" w:cs="Times New Roman"/>
          <w:sz w:val="24"/>
          <w:szCs w:val="24"/>
          <w:lang w:eastAsia="ar-SA"/>
        </w:rPr>
        <w:t>одам.</w:t>
      </w:r>
      <w:r w:rsidR="00934669" w:rsidRPr="009A7289">
        <w:rPr>
          <w:rFonts w:ascii="Times New Roman" w:eastAsia="Times New Roman" w:hAnsi="Times New Roman" w:cs="Times New Roman"/>
          <w:sz w:val="24"/>
          <w:szCs w:val="24"/>
          <w:lang w:eastAsia="ar-SA"/>
        </w:rPr>
        <w:t xml:space="preserve"> </w:t>
      </w:r>
    </w:p>
    <w:p w:rsidR="00F25FF4" w:rsidRPr="009A7289" w:rsidRDefault="00F25FF4" w:rsidP="007C18D1">
      <w:pPr>
        <w:suppressAutoHyphens/>
        <w:spacing w:after="0"/>
        <w:ind w:firstLine="708"/>
        <w:jc w:val="both"/>
        <w:rPr>
          <w:rFonts w:ascii="Times New Roman" w:eastAsia="Times New Roman" w:hAnsi="Times New Roman" w:cs="Times New Roman"/>
          <w:sz w:val="24"/>
          <w:szCs w:val="24"/>
          <w:lang w:val="en-US" w:eastAsia="ar-SA"/>
        </w:rPr>
      </w:pPr>
      <w:r w:rsidRPr="009A7289">
        <w:rPr>
          <w:rFonts w:ascii="Times New Roman" w:eastAsia="Times New Roman" w:hAnsi="Times New Roman" w:cs="Times New Roman"/>
          <w:sz w:val="24"/>
          <w:szCs w:val="24"/>
          <w:lang w:eastAsia="ar-SA"/>
        </w:rPr>
        <w:t xml:space="preserve">Для проведения анализа поступлений в бюджет городского округа город Михайловка в </w:t>
      </w:r>
      <w:r w:rsidRPr="009A7289">
        <w:rPr>
          <w:rFonts w:ascii="Times New Roman" w:eastAsia="Times New Roman" w:hAnsi="Times New Roman" w:cs="Times New Roman"/>
          <w:sz w:val="24"/>
          <w:szCs w:val="24"/>
          <w:lang w:val="en-US" w:eastAsia="ar-SA"/>
        </w:rPr>
        <w:t>I</w:t>
      </w:r>
      <w:r w:rsidRPr="009A7289">
        <w:rPr>
          <w:rFonts w:ascii="Times New Roman" w:eastAsia="Times New Roman" w:hAnsi="Times New Roman" w:cs="Times New Roman"/>
          <w:sz w:val="24"/>
          <w:szCs w:val="24"/>
          <w:lang w:eastAsia="ar-SA"/>
        </w:rPr>
        <w:t xml:space="preserve"> полугодии 2020 года</w:t>
      </w:r>
      <w:r w:rsidR="0033575A" w:rsidRPr="009A7289">
        <w:rPr>
          <w:rFonts w:ascii="Times New Roman" w:eastAsia="Times New Roman" w:hAnsi="Times New Roman" w:cs="Times New Roman"/>
          <w:sz w:val="24"/>
          <w:szCs w:val="24"/>
          <w:lang w:eastAsia="ar-SA"/>
        </w:rPr>
        <w:t xml:space="preserve"> администрацией предоставлены методики прогнозирования по всем кодам классификации доходов.</w:t>
      </w:r>
      <w:r w:rsidR="006E1796" w:rsidRPr="009A7289">
        <w:rPr>
          <w:rFonts w:ascii="Times New Roman" w:eastAsia="Times New Roman" w:hAnsi="Times New Roman" w:cs="Times New Roman"/>
          <w:sz w:val="24"/>
          <w:szCs w:val="24"/>
          <w:lang w:eastAsia="ar-SA"/>
        </w:rPr>
        <w:t xml:space="preserve"> Контрольно-счетной комиссией  в соответствии с предоставленными методиками прогнозирования произведены расчеты </w:t>
      </w:r>
      <w:r w:rsidR="00C7249E" w:rsidRPr="009A7289">
        <w:rPr>
          <w:rFonts w:ascii="Times New Roman" w:eastAsia="Times New Roman" w:hAnsi="Times New Roman" w:cs="Times New Roman"/>
          <w:bCs/>
          <w:kern w:val="36"/>
          <w:sz w:val="24"/>
          <w:szCs w:val="24"/>
          <w:lang w:eastAsia="ru-RU"/>
        </w:rPr>
        <w:t>прогнозного объема поступлений налогов и неналоговых доходов. Установлено следующее</w:t>
      </w:r>
      <w:r w:rsidR="00C7249E" w:rsidRPr="009A7289">
        <w:rPr>
          <w:rFonts w:ascii="Times New Roman" w:eastAsia="Times New Roman" w:hAnsi="Times New Roman" w:cs="Times New Roman"/>
          <w:bCs/>
          <w:kern w:val="36"/>
          <w:sz w:val="24"/>
          <w:szCs w:val="24"/>
          <w:lang w:val="en-US" w:eastAsia="ru-RU"/>
        </w:rPr>
        <w:t>:</w:t>
      </w:r>
    </w:p>
    <w:p w:rsidR="0076098A" w:rsidRPr="009A7289" w:rsidRDefault="0076098A" w:rsidP="007C18D1">
      <w:pPr>
        <w:suppressAutoHyphens/>
        <w:spacing w:after="0"/>
        <w:ind w:firstLine="708"/>
        <w:jc w:val="both"/>
        <w:rPr>
          <w:rFonts w:ascii="Times New Roman" w:eastAsia="Times New Roman" w:hAnsi="Times New Roman" w:cs="Times New Roman"/>
          <w:b/>
          <w:sz w:val="24"/>
          <w:szCs w:val="24"/>
          <w:lang w:eastAsia="ar-SA"/>
        </w:rPr>
      </w:pPr>
      <w:r w:rsidRPr="009A7289">
        <w:rPr>
          <w:rFonts w:ascii="Times New Roman" w:eastAsia="Times New Roman" w:hAnsi="Times New Roman" w:cs="Times New Roman"/>
          <w:b/>
          <w:sz w:val="24"/>
          <w:szCs w:val="24"/>
          <w:lang w:eastAsia="ar-SA"/>
        </w:rPr>
        <w:t>Налог на доходы физических лиц</w:t>
      </w:r>
    </w:p>
    <w:p w:rsidR="007641CD" w:rsidRPr="009A7289" w:rsidRDefault="000C7626" w:rsidP="007C18D1">
      <w:pPr>
        <w:suppressAutoHyphens/>
        <w:spacing w:after="0"/>
        <w:ind w:firstLine="708"/>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Основным источником налоговых доходов является </w:t>
      </w:r>
      <w:r w:rsidR="00BE14F1" w:rsidRPr="009A7289">
        <w:rPr>
          <w:rFonts w:ascii="Times New Roman" w:eastAsia="Times New Roman" w:hAnsi="Times New Roman" w:cs="Times New Roman"/>
          <w:sz w:val="24"/>
          <w:szCs w:val="24"/>
          <w:lang w:eastAsia="ar-SA"/>
        </w:rPr>
        <w:t xml:space="preserve"> налог на доходы физических лиц</w:t>
      </w:r>
      <w:r w:rsidRPr="009A7289">
        <w:rPr>
          <w:rFonts w:ascii="Times New Roman" w:eastAsia="Times New Roman" w:hAnsi="Times New Roman" w:cs="Times New Roman"/>
          <w:sz w:val="24"/>
          <w:szCs w:val="24"/>
          <w:lang w:eastAsia="ar-SA"/>
        </w:rPr>
        <w:t>, который</w:t>
      </w:r>
      <w:r w:rsidR="00BE14F1" w:rsidRPr="009A7289">
        <w:rPr>
          <w:rFonts w:ascii="Times New Roman" w:eastAsia="Times New Roman" w:hAnsi="Times New Roman" w:cs="Times New Roman"/>
          <w:sz w:val="24"/>
          <w:szCs w:val="24"/>
          <w:lang w:eastAsia="ar-SA"/>
        </w:rPr>
        <w:t xml:space="preserve"> зачисляется в консолидированный региональный бюджет.</w:t>
      </w:r>
      <w:r w:rsidR="00820CA8" w:rsidRPr="009A7289">
        <w:rPr>
          <w:rFonts w:ascii="Times New Roman" w:eastAsia="Times New Roman" w:hAnsi="Times New Roman" w:cs="Times New Roman"/>
          <w:sz w:val="24"/>
          <w:szCs w:val="24"/>
          <w:lang w:eastAsia="ar-SA"/>
        </w:rPr>
        <w:t xml:space="preserve"> </w:t>
      </w:r>
      <w:proofErr w:type="gramStart"/>
      <w:r w:rsidR="007641CD" w:rsidRPr="009A7289">
        <w:rPr>
          <w:rFonts w:ascii="Times New Roman" w:eastAsia="Times New Roman" w:hAnsi="Times New Roman" w:cs="Times New Roman"/>
          <w:sz w:val="24"/>
          <w:szCs w:val="24"/>
          <w:lang w:eastAsia="ar-SA"/>
        </w:rPr>
        <w:t>Согласно представленной информации Межрайонной ИФНС № 6 по Волгоградской области</w:t>
      </w:r>
      <w:r w:rsidR="009A222F" w:rsidRPr="009A7289">
        <w:rPr>
          <w:rFonts w:ascii="Times New Roman" w:eastAsia="Times New Roman" w:hAnsi="Times New Roman" w:cs="Times New Roman"/>
          <w:sz w:val="24"/>
          <w:szCs w:val="24"/>
          <w:lang w:eastAsia="ar-SA"/>
        </w:rPr>
        <w:t xml:space="preserve"> от 17.08.2019 года</w:t>
      </w:r>
      <w:r w:rsidR="007641CD" w:rsidRPr="009A7289">
        <w:rPr>
          <w:rFonts w:ascii="Times New Roman" w:eastAsia="Times New Roman" w:hAnsi="Times New Roman" w:cs="Times New Roman"/>
          <w:sz w:val="24"/>
          <w:szCs w:val="24"/>
          <w:lang w:eastAsia="ar-SA"/>
        </w:rPr>
        <w:t>, поступления по НДФЛ в консолидированный бюджет,  в 2020 году, ожида</w:t>
      </w:r>
      <w:r w:rsidR="00356003" w:rsidRPr="009A7289">
        <w:rPr>
          <w:rFonts w:ascii="Times New Roman" w:eastAsia="Times New Roman" w:hAnsi="Times New Roman" w:cs="Times New Roman"/>
          <w:sz w:val="24"/>
          <w:szCs w:val="24"/>
          <w:lang w:eastAsia="ar-SA"/>
        </w:rPr>
        <w:t>ются</w:t>
      </w:r>
      <w:r w:rsidR="007641CD" w:rsidRPr="009A7289">
        <w:rPr>
          <w:rFonts w:ascii="Times New Roman" w:eastAsia="Times New Roman" w:hAnsi="Times New Roman" w:cs="Times New Roman"/>
          <w:sz w:val="24"/>
          <w:szCs w:val="24"/>
          <w:lang w:eastAsia="ar-SA"/>
        </w:rPr>
        <w:t xml:space="preserve"> в сумме 828404  тыс. руб., что на 25884,0 тыс. руб. выше бюджетных проектировок комитета по финансам (802520,0 тыс. руб</w:t>
      </w:r>
      <w:r w:rsidR="00A01C99" w:rsidRPr="009A7289">
        <w:rPr>
          <w:rFonts w:ascii="Times New Roman" w:eastAsia="Times New Roman" w:hAnsi="Times New Roman" w:cs="Times New Roman"/>
          <w:sz w:val="24"/>
          <w:szCs w:val="24"/>
          <w:lang w:eastAsia="ar-SA"/>
        </w:rPr>
        <w:t>.</w:t>
      </w:r>
      <w:r w:rsidR="00BE14F1" w:rsidRPr="009A7289">
        <w:rPr>
          <w:rFonts w:ascii="Times New Roman" w:eastAsia="Times New Roman" w:hAnsi="Times New Roman" w:cs="Times New Roman"/>
          <w:sz w:val="24"/>
          <w:szCs w:val="24"/>
          <w:lang w:eastAsia="ar-SA"/>
        </w:rPr>
        <w:t xml:space="preserve"> – утвержденных Законом Волгоградской области от 21.11.2019 г № 97-ОД «Об областном бюджете Волгоградской области на 2020 год и плановый период</w:t>
      </w:r>
      <w:proofErr w:type="gramEnd"/>
      <w:r w:rsidR="00BE14F1" w:rsidRPr="009A7289">
        <w:rPr>
          <w:rFonts w:ascii="Times New Roman" w:eastAsia="Times New Roman" w:hAnsi="Times New Roman" w:cs="Times New Roman"/>
          <w:sz w:val="24"/>
          <w:szCs w:val="24"/>
          <w:lang w:eastAsia="ar-SA"/>
        </w:rPr>
        <w:t xml:space="preserve"> </w:t>
      </w:r>
      <w:proofErr w:type="gramStart"/>
      <w:r w:rsidR="00BE14F1" w:rsidRPr="009A7289">
        <w:rPr>
          <w:rFonts w:ascii="Times New Roman" w:eastAsia="Times New Roman" w:hAnsi="Times New Roman" w:cs="Times New Roman"/>
          <w:sz w:val="24"/>
          <w:szCs w:val="24"/>
          <w:lang w:eastAsia="ar-SA"/>
        </w:rPr>
        <w:t>2021-2022 гг.»</w:t>
      </w:r>
      <w:r w:rsidR="00B368BE" w:rsidRPr="009A7289">
        <w:rPr>
          <w:rFonts w:ascii="Times New Roman" w:eastAsia="Times New Roman" w:hAnsi="Times New Roman" w:cs="Times New Roman"/>
          <w:sz w:val="24"/>
          <w:szCs w:val="24"/>
          <w:lang w:eastAsia="ar-SA"/>
        </w:rPr>
        <w:t>)</w:t>
      </w:r>
      <w:r w:rsidR="009C2922" w:rsidRPr="009A7289">
        <w:rPr>
          <w:rFonts w:ascii="Times New Roman" w:eastAsia="Times New Roman" w:hAnsi="Times New Roman" w:cs="Times New Roman"/>
          <w:sz w:val="24"/>
          <w:szCs w:val="24"/>
          <w:lang w:eastAsia="ar-SA"/>
        </w:rPr>
        <w:t>,</w:t>
      </w:r>
      <w:r w:rsidR="00B368BE" w:rsidRPr="009A7289">
        <w:rPr>
          <w:rFonts w:ascii="Times New Roman" w:eastAsia="Times New Roman" w:hAnsi="Times New Roman" w:cs="Times New Roman"/>
          <w:sz w:val="24"/>
          <w:szCs w:val="24"/>
          <w:lang w:eastAsia="ar-SA"/>
        </w:rPr>
        <w:t xml:space="preserve"> т.е.</w:t>
      </w:r>
      <w:r w:rsidR="00356003" w:rsidRPr="009A7289">
        <w:rPr>
          <w:rFonts w:ascii="Times New Roman" w:eastAsia="Times New Roman" w:hAnsi="Times New Roman" w:cs="Times New Roman"/>
          <w:sz w:val="24"/>
          <w:szCs w:val="24"/>
          <w:lang w:eastAsia="ar-SA"/>
        </w:rPr>
        <w:t xml:space="preserve"> </w:t>
      </w:r>
      <w:r w:rsidR="00B368BE" w:rsidRPr="009A7289">
        <w:rPr>
          <w:rFonts w:ascii="Times New Roman" w:eastAsia="Times New Roman" w:hAnsi="Times New Roman" w:cs="Times New Roman"/>
          <w:sz w:val="24"/>
          <w:szCs w:val="24"/>
          <w:lang w:eastAsia="ar-SA"/>
        </w:rPr>
        <w:t>Межрайонной ИФНС №6 по Волгоградской области в бюджет городского округа</w:t>
      </w:r>
      <w:r w:rsidR="009C2922" w:rsidRPr="009A7289">
        <w:rPr>
          <w:rFonts w:ascii="Times New Roman" w:eastAsia="Times New Roman" w:hAnsi="Times New Roman" w:cs="Times New Roman"/>
          <w:sz w:val="24"/>
          <w:szCs w:val="24"/>
          <w:lang w:eastAsia="ar-SA"/>
        </w:rPr>
        <w:t xml:space="preserve"> в 2020 году,</w:t>
      </w:r>
      <w:r w:rsidR="00B368BE" w:rsidRPr="009A7289">
        <w:rPr>
          <w:rFonts w:ascii="Times New Roman" w:eastAsia="Times New Roman" w:hAnsi="Times New Roman" w:cs="Times New Roman"/>
          <w:sz w:val="24"/>
          <w:szCs w:val="24"/>
          <w:lang w:eastAsia="ar-SA"/>
        </w:rPr>
        <w:t xml:space="preserve"> ожидаются поступления НДФЛ в сумме </w:t>
      </w:r>
      <w:r w:rsidR="00A34F61" w:rsidRPr="009A7289">
        <w:rPr>
          <w:rFonts w:ascii="Times New Roman" w:eastAsia="Times New Roman" w:hAnsi="Times New Roman" w:cs="Times New Roman"/>
          <w:sz w:val="24"/>
          <w:szCs w:val="24"/>
          <w:lang w:eastAsia="ar-SA"/>
        </w:rPr>
        <w:t>424557,0 тыс. руб.</w:t>
      </w:r>
      <w:r w:rsidR="009C2922" w:rsidRPr="009A7289">
        <w:rPr>
          <w:rFonts w:ascii="Times New Roman" w:eastAsia="Times New Roman" w:hAnsi="Times New Roman" w:cs="Times New Roman"/>
          <w:sz w:val="24"/>
          <w:szCs w:val="24"/>
          <w:lang w:eastAsia="ar-SA"/>
        </w:rPr>
        <w:t>, комитетом по финансам 411291,5 тыс. руб.</w:t>
      </w:r>
      <w:r w:rsidR="007641CD" w:rsidRPr="009A7289">
        <w:rPr>
          <w:rFonts w:ascii="Times New Roman" w:eastAsia="Times New Roman" w:hAnsi="Times New Roman" w:cs="Times New Roman"/>
          <w:sz w:val="24"/>
          <w:szCs w:val="24"/>
          <w:lang w:eastAsia="ar-SA"/>
        </w:rPr>
        <w:t xml:space="preserve">           </w:t>
      </w:r>
      <w:proofErr w:type="gramEnd"/>
    </w:p>
    <w:p w:rsidR="007641CD" w:rsidRPr="009A7289" w:rsidRDefault="009C2922" w:rsidP="007C18D1">
      <w:pPr>
        <w:suppressAutoHyphens/>
        <w:spacing w:after="0"/>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015636" w:rsidRPr="009A7289">
        <w:rPr>
          <w:rFonts w:ascii="Times New Roman" w:eastAsia="Times New Roman" w:hAnsi="Times New Roman" w:cs="Times New Roman"/>
          <w:sz w:val="24"/>
          <w:szCs w:val="24"/>
          <w:lang w:eastAsia="ar-SA"/>
        </w:rPr>
        <w:t xml:space="preserve"> </w:t>
      </w:r>
      <w:r w:rsidR="007641CD" w:rsidRPr="009A7289">
        <w:rPr>
          <w:rFonts w:ascii="Times New Roman" w:eastAsia="Times New Roman" w:hAnsi="Times New Roman" w:cs="Times New Roman"/>
          <w:sz w:val="24"/>
          <w:szCs w:val="24"/>
          <w:lang w:eastAsia="ar-SA"/>
        </w:rPr>
        <w:t xml:space="preserve">Динамика поступлений НДФЛ </w:t>
      </w:r>
      <w:r w:rsidR="001C78A9" w:rsidRPr="009A7289">
        <w:rPr>
          <w:rFonts w:ascii="Times New Roman" w:eastAsia="Times New Roman" w:hAnsi="Times New Roman" w:cs="Times New Roman"/>
          <w:sz w:val="24"/>
          <w:szCs w:val="24"/>
          <w:lang w:eastAsia="ar-SA"/>
        </w:rPr>
        <w:t xml:space="preserve">предыдущих лет </w:t>
      </w:r>
      <w:r w:rsidR="007641CD" w:rsidRPr="009A7289">
        <w:rPr>
          <w:rFonts w:ascii="Times New Roman" w:eastAsia="Times New Roman" w:hAnsi="Times New Roman" w:cs="Times New Roman"/>
          <w:sz w:val="24"/>
          <w:szCs w:val="24"/>
          <w:lang w:eastAsia="ar-SA"/>
        </w:rPr>
        <w:t xml:space="preserve">показывает, что </w:t>
      </w:r>
      <w:proofErr w:type="gramStart"/>
      <w:r w:rsidR="001C78A9" w:rsidRPr="009A7289">
        <w:rPr>
          <w:rFonts w:ascii="Times New Roman" w:eastAsia="Times New Roman" w:hAnsi="Times New Roman" w:cs="Times New Roman"/>
          <w:sz w:val="24"/>
          <w:szCs w:val="24"/>
          <w:lang w:val="en-US" w:eastAsia="ar-SA"/>
        </w:rPr>
        <w:t>c</w:t>
      </w:r>
      <w:proofErr w:type="spellStart"/>
      <w:proofErr w:type="gramEnd"/>
      <w:r w:rsidR="001C78A9" w:rsidRPr="009A7289">
        <w:rPr>
          <w:rFonts w:ascii="Times New Roman" w:eastAsia="Times New Roman" w:hAnsi="Times New Roman" w:cs="Times New Roman"/>
          <w:sz w:val="24"/>
          <w:szCs w:val="24"/>
          <w:lang w:eastAsia="ar-SA"/>
        </w:rPr>
        <w:t>умма</w:t>
      </w:r>
      <w:proofErr w:type="spellEnd"/>
      <w:r w:rsidR="001C78A9" w:rsidRPr="009A7289">
        <w:rPr>
          <w:rFonts w:ascii="Times New Roman" w:eastAsia="Times New Roman" w:hAnsi="Times New Roman" w:cs="Times New Roman"/>
          <w:sz w:val="24"/>
          <w:szCs w:val="24"/>
          <w:lang w:eastAsia="ar-SA"/>
        </w:rPr>
        <w:t xml:space="preserve"> поступлений</w:t>
      </w:r>
      <w:r w:rsidRPr="009A7289">
        <w:rPr>
          <w:rFonts w:ascii="Times New Roman" w:eastAsia="Times New Roman" w:hAnsi="Times New Roman" w:cs="Times New Roman"/>
          <w:sz w:val="24"/>
          <w:szCs w:val="24"/>
          <w:lang w:eastAsia="ar-SA"/>
        </w:rPr>
        <w:t xml:space="preserve"> налога </w:t>
      </w:r>
      <w:r w:rsidR="00A35BA4" w:rsidRPr="009A7289">
        <w:rPr>
          <w:rFonts w:ascii="Times New Roman" w:eastAsia="Times New Roman" w:hAnsi="Times New Roman" w:cs="Times New Roman"/>
          <w:sz w:val="24"/>
          <w:szCs w:val="24"/>
          <w:lang w:eastAsia="ar-SA"/>
        </w:rPr>
        <w:t>в бюджет городского округа</w:t>
      </w:r>
      <w:r w:rsidR="001C78A9" w:rsidRPr="009A7289">
        <w:rPr>
          <w:rFonts w:ascii="Times New Roman" w:eastAsia="Times New Roman" w:hAnsi="Times New Roman" w:cs="Times New Roman"/>
          <w:sz w:val="24"/>
          <w:szCs w:val="24"/>
          <w:lang w:eastAsia="ar-SA"/>
        </w:rPr>
        <w:t xml:space="preserve"> в 2018 и 2019 годах,</w:t>
      </w:r>
      <w:r w:rsidR="00A35BA4" w:rsidRPr="009A7289">
        <w:rPr>
          <w:rFonts w:ascii="Times New Roman" w:eastAsia="Times New Roman" w:hAnsi="Times New Roman" w:cs="Times New Roman"/>
          <w:sz w:val="24"/>
          <w:szCs w:val="24"/>
          <w:lang w:eastAsia="ar-SA"/>
        </w:rPr>
        <w:t xml:space="preserve"> </w:t>
      </w:r>
      <w:r w:rsidR="001B3667" w:rsidRPr="009A7289">
        <w:rPr>
          <w:rFonts w:ascii="Times New Roman" w:eastAsia="Times New Roman" w:hAnsi="Times New Roman" w:cs="Times New Roman"/>
          <w:sz w:val="24"/>
          <w:szCs w:val="24"/>
          <w:lang w:eastAsia="ar-SA"/>
        </w:rPr>
        <w:t>варьировала</w:t>
      </w:r>
      <w:r w:rsidRPr="009A7289">
        <w:rPr>
          <w:rFonts w:ascii="Times New Roman" w:eastAsia="Times New Roman" w:hAnsi="Times New Roman" w:cs="Times New Roman"/>
          <w:sz w:val="24"/>
          <w:szCs w:val="24"/>
          <w:lang w:eastAsia="ar-SA"/>
        </w:rPr>
        <w:t xml:space="preserve">сь от </w:t>
      </w:r>
      <w:r w:rsidR="009A222F" w:rsidRPr="009A7289">
        <w:rPr>
          <w:rFonts w:ascii="Times New Roman" w:eastAsia="Times New Roman" w:hAnsi="Times New Roman" w:cs="Times New Roman"/>
          <w:sz w:val="24"/>
          <w:szCs w:val="24"/>
          <w:lang w:eastAsia="ar-SA"/>
        </w:rPr>
        <w:t>41</w:t>
      </w:r>
      <w:r w:rsidR="00E2697E" w:rsidRPr="009A7289">
        <w:rPr>
          <w:rFonts w:ascii="Times New Roman" w:eastAsia="Times New Roman" w:hAnsi="Times New Roman" w:cs="Times New Roman"/>
          <w:sz w:val="24"/>
          <w:szCs w:val="24"/>
          <w:lang w:eastAsia="ar-SA"/>
        </w:rPr>
        <w:t>,</w:t>
      </w:r>
      <w:r w:rsidR="009A222F" w:rsidRPr="009A7289">
        <w:rPr>
          <w:rFonts w:ascii="Times New Roman" w:eastAsia="Times New Roman" w:hAnsi="Times New Roman" w:cs="Times New Roman"/>
          <w:sz w:val="24"/>
          <w:szCs w:val="24"/>
          <w:lang w:eastAsia="ar-SA"/>
        </w:rPr>
        <w:t>4</w:t>
      </w:r>
      <w:r w:rsidRPr="009A7289">
        <w:rPr>
          <w:rFonts w:ascii="Times New Roman" w:eastAsia="Times New Roman" w:hAnsi="Times New Roman" w:cs="Times New Roman"/>
          <w:sz w:val="24"/>
          <w:szCs w:val="24"/>
          <w:lang w:eastAsia="ar-SA"/>
        </w:rPr>
        <w:t xml:space="preserve"> до </w:t>
      </w:r>
      <w:r w:rsidR="009A222F" w:rsidRPr="009A7289">
        <w:rPr>
          <w:rFonts w:ascii="Times New Roman" w:eastAsia="Times New Roman" w:hAnsi="Times New Roman" w:cs="Times New Roman"/>
          <w:sz w:val="24"/>
          <w:szCs w:val="24"/>
          <w:lang w:eastAsia="ar-SA"/>
        </w:rPr>
        <w:t>43</w:t>
      </w:r>
      <w:r w:rsidR="00A34F61" w:rsidRPr="009A7289">
        <w:rPr>
          <w:rFonts w:ascii="Times New Roman" w:eastAsia="Times New Roman" w:hAnsi="Times New Roman" w:cs="Times New Roman"/>
          <w:sz w:val="24"/>
          <w:szCs w:val="24"/>
          <w:lang w:eastAsia="ar-SA"/>
        </w:rPr>
        <w:t>,</w:t>
      </w:r>
      <w:r w:rsidR="009A222F" w:rsidRPr="009A7289">
        <w:rPr>
          <w:rFonts w:ascii="Times New Roman" w:eastAsia="Times New Roman" w:hAnsi="Times New Roman" w:cs="Times New Roman"/>
          <w:sz w:val="24"/>
          <w:szCs w:val="24"/>
          <w:lang w:eastAsia="ar-SA"/>
        </w:rPr>
        <w:t>1</w:t>
      </w:r>
      <w:r w:rsidR="00E2697E" w:rsidRPr="009A7289">
        <w:rPr>
          <w:rFonts w:ascii="Times New Roman" w:eastAsia="Times New Roman" w:hAnsi="Times New Roman" w:cs="Times New Roman"/>
          <w:sz w:val="24"/>
          <w:szCs w:val="24"/>
          <w:lang w:eastAsia="ar-SA"/>
        </w:rPr>
        <w:t>%</w:t>
      </w:r>
      <w:r w:rsidR="007641CD" w:rsidRPr="009A7289">
        <w:rPr>
          <w:rFonts w:ascii="Times New Roman" w:eastAsia="Times New Roman" w:hAnsi="Times New Roman" w:cs="Times New Roman"/>
          <w:sz w:val="24"/>
          <w:szCs w:val="24"/>
          <w:lang w:eastAsia="ar-SA"/>
        </w:rPr>
        <w:t xml:space="preserve"> (в 201</w:t>
      </w:r>
      <w:r w:rsidR="00A35BA4" w:rsidRPr="009A7289">
        <w:rPr>
          <w:rFonts w:ascii="Times New Roman" w:eastAsia="Times New Roman" w:hAnsi="Times New Roman" w:cs="Times New Roman"/>
          <w:sz w:val="24"/>
          <w:szCs w:val="24"/>
          <w:lang w:eastAsia="ar-SA"/>
        </w:rPr>
        <w:t>8</w:t>
      </w:r>
      <w:r w:rsidR="007641CD" w:rsidRPr="009A7289">
        <w:rPr>
          <w:rFonts w:ascii="Times New Roman" w:eastAsia="Times New Roman" w:hAnsi="Times New Roman" w:cs="Times New Roman"/>
          <w:sz w:val="24"/>
          <w:szCs w:val="24"/>
          <w:lang w:eastAsia="ar-SA"/>
        </w:rPr>
        <w:t xml:space="preserve"> году- </w:t>
      </w:r>
      <w:r w:rsidR="009A222F" w:rsidRPr="009A7289">
        <w:rPr>
          <w:rFonts w:ascii="Times New Roman" w:eastAsia="Times New Roman" w:hAnsi="Times New Roman" w:cs="Times New Roman"/>
          <w:sz w:val="24"/>
          <w:szCs w:val="24"/>
          <w:lang w:eastAsia="ar-SA"/>
        </w:rPr>
        <w:t>43</w:t>
      </w:r>
      <w:r w:rsidR="007641CD" w:rsidRPr="009A7289">
        <w:rPr>
          <w:rFonts w:ascii="Times New Roman" w:eastAsia="Times New Roman" w:hAnsi="Times New Roman" w:cs="Times New Roman"/>
          <w:sz w:val="24"/>
          <w:szCs w:val="24"/>
          <w:lang w:eastAsia="ar-SA"/>
        </w:rPr>
        <w:t>,</w:t>
      </w:r>
      <w:r w:rsidR="009A222F" w:rsidRPr="009A7289">
        <w:rPr>
          <w:rFonts w:ascii="Times New Roman" w:eastAsia="Times New Roman" w:hAnsi="Times New Roman" w:cs="Times New Roman"/>
          <w:sz w:val="24"/>
          <w:szCs w:val="24"/>
          <w:lang w:eastAsia="ar-SA"/>
        </w:rPr>
        <w:t>1</w:t>
      </w:r>
      <w:r w:rsidR="007641CD" w:rsidRPr="009A7289">
        <w:rPr>
          <w:rFonts w:ascii="Times New Roman" w:eastAsia="Times New Roman" w:hAnsi="Times New Roman" w:cs="Times New Roman"/>
          <w:sz w:val="24"/>
          <w:szCs w:val="24"/>
          <w:lang w:eastAsia="ar-SA"/>
        </w:rPr>
        <w:t>%, в 201</w:t>
      </w:r>
      <w:r w:rsidR="00A35BA4" w:rsidRPr="009A7289">
        <w:rPr>
          <w:rFonts w:ascii="Times New Roman" w:eastAsia="Times New Roman" w:hAnsi="Times New Roman" w:cs="Times New Roman"/>
          <w:sz w:val="24"/>
          <w:szCs w:val="24"/>
          <w:lang w:eastAsia="ar-SA"/>
        </w:rPr>
        <w:t>9</w:t>
      </w:r>
      <w:r w:rsidR="007641CD" w:rsidRPr="009A7289">
        <w:rPr>
          <w:rFonts w:ascii="Times New Roman" w:eastAsia="Times New Roman" w:hAnsi="Times New Roman" w:cs="Times New Roman"/>
          <w:sz w:val="24"/>
          <w:szCs w:val="24"/>
          <w:lang w:eastAsia="ar-SA"/>
        </w:rPr>
        <w:t xml:space="preserve"> году </w:t>
      </w:r>
      <w:r w:rsidR="009A222F" w:rsidRPr="009A7289">
        <w:rPr>
          <w:rFonts w:ascii="Times New Roman" w:eastAsia="Times New Roman" w:hAnsi="Times New Roman" w:cs="Times New Roman"/>
          <w:sz w:val="24"/>
          <w:szCs w:val="24"/>
          <w:lang w:eastAsia="ar-SA"/>
        </w:rPr>
        <w:t>41</w:t>
      </w:r>
      <w:r w:rsidR="00A35BA4" w:rsidRPr="009A7289">
        <w:rPr>
          <w:rFonts w:ascii="Times New Roman" w:eastAsia="Times New Roman" w:hAnsi="Times New Roman" w:cs="Times New Roman"/>
          <w:sz w:val="24"/>
          <w:szCs w:val="24"/>
          <w:lang w:eastAsia="ar-SA"/>
        </w:rPr>
        <w:t>,</w:t>
      </w:r>
      <w:r w:rsidR="009A222F" w:rsidRPr="009A7289">
        <w:rPr>
          <w:rFonts w:ascii="Times New Roman" w:eastAsia="Times New Roman" w:hAnsi="Times New Roman" w:cs="Times New Roman"/>
          <w:sz w:val="24"/>
          <w:szCs w:val="24"/>
          <w:lang w:eastAsia="ar-SA"/>
        </w:rPr>
        <w:t>4</w:t>
      </w:r>
      <w:r w:rsidR="003941AA" w:rsidRPr="009A7289">
        <w:rPr>
          <w:rFonts w:ascii="Times New Roman" w:eastAsia="Times New Roman" w:hAnsi="Times New Roman" w:cs="Times New Roman"/>
          <w:sz w:val="24"/>
          <w:szCs w:val="24"/>
          <w:lang w:eastAsia="ar-SA"/>
        </w:rPr>
        <w:t>%</w:t>
      </w:r>
      <w:r w:rsidR="007641CD" w:rsidRPr="009A7289">
        <w:rPr>
          <w:rFonts w:ascii="Times New Roman" w:eastAsia="Times New Roman" w:hAnsi="Times New Roman" w:cs="Times New Roman"/>
          <w:sz w:val="24"/>
          <w:szCs w:val="24"/>
          <w:lang w:eastAsia="ar-SA"/>
        </w:rPr>
        <w:t xml:space="preserve">) от общего объема </w:t>
      </w:r>
      <w:r w:rsidR="001C78A9" w:rsidRPr="009A7289">
        <w:rPr>
          <w:rFonts w:ascii="Times New Roman" w:eastAsia="Times New Roman" w:hAnsi="Times New Roman" w:cs="Times New Roman"/>
          <w:sz w:val="24"/>
          <w:szCs w:val="24"/>
          <w:lang w:eastAsia="ar-SA"/>
        </w:rPr>
        <w:t xml:space="preserve">фактических </w:t>
      </w:r>
      <w:r w:rsidR="007641CD" w:rsidRPr="009A7289">
        <w:rPr>
          <w:rFonts w:ascii="Times New Roman" w:eastAsia="Times New Roman" w:hAnsi="Times New Roman" w:cs="Times New Roman"/>
          <w:sz w:val="24"/>
          <w:szCs w:val="24"/>
          <w:lang w:eastAsia="ar-SA"/>
        </w:rPr>
        <w:t>поступлени</w:t>
      </w:r>
      <w:r w:rsidR="00A01C99" w:rsidRPr="009A7289">
        <w:rPr>
          <w:rFonts w:ascii="Times New Roman" w:eastAsia="Times New Roman" w:hAnsi="Times New Roman" w:cs="Times New Roman"/>
          <w:sz w:val="24"/>
          <w:szCs w:val="24"/>
          <w:lang w:eastAsia="ar-SA"/>
        </w:rPr>
        <w:t xml:space="preserve">й вышеуказанного налога за год. </w:t>
      </w:r>
      <w:r w:rsidR="00652C9E" w:rsidRPr="009A7289">
        <w:rPr>
          <w:rFonts w:ascii="Times New Roman" w:eastAsia="Times New Roman" w:hAnsi="Times New Roman" w:cs="Times New Roman"/>
          <w:sz w:val="24"/>
          <w:szCs w:val="24"/>
          <w:lang w:eastAsia="ar-SA"/>
        </w:rPr>
        <w:t xml:space="preserve">Исходя из </w:t>
      </w:r>
      <w:r w:rsidR="003941AA" w:rsidRPr="009A7289">
        <w:rPr>
          <w:rFonts w:ascii="Times New Roman" w:eastAsia="Times New Roman" w:hAnsi="Times New Roman" w:cs="Times New Roman"/>
          <w:sz w:val="24"/>
          <w:szCs w:val="24"/>
          <w:lang w:eastAsia="ar-SA"/>
        </w:rPr>
        <w:t xml:space="preserve">динамики поступлений </w:t>
      </w:r>
      <w:r w:rsidR="00EA1A79" w:rsidRPr="009A7289">
        <w:rPr>
          <w:rFonts w:ascii="Times New Roman" w:eastAsia="Times New Roman" w:hAnsi="Times New Roman" w:cs="Times New Roman"/>
          <w:sz w:val="24"/>
          <w:szCs w:val="24"/>
          <w:lang w:eastAsia="ar-SA"/>
        </w:rPr>
        <w:t xml:space="preserve">за 1 полугодие </w:t>
      </w:r>
      <w:r w:rsidR="00652C9E" w:rsidRPr="009A7289">
        <w:rPr>
          <w:rFonts w:ascii="Times New Roman" w:eastAsia="Times New Roman" w:hAnsi="Times New Roman" w:cs="Times New Roman"/>
          <w:sz w:val="24"/>
          <w:szCs w:val="24"/>
          <w:lang w:eastAsia="ar-SA"/>
        </w:rPr>
        <w:t xml:space="preserve">предыдущих лет </w:t>
      </w:r>
      <w:r w:rsidR="003941AA" w:rsidRPr="009A7289">
        <w:rPr>
          <w:rFonts w:ascii="Times New Roman" w:eastAsia="Times New Roman" w:hAnsi="Times New Roman" w:cs="Times New Roman"/>
          <w:sz w:val="24"/>
          <w:szCs w:val="24"/>
          <w:lang w:eastAsia="ar-SA"/>
        </w:rPr>
        <w:t xml:space="preserve">и </w:t>
      </w:r>
      <w:r w:rsidR="00EA1A79" w:rsidRPr="009A7289">
        <w:rPr>
          <w:rFonts w:ascii="Times New Roman" w:eastAsia="Times New Roman" w:hAnsi="Times New Roman" w:cs="Times New Roman"/>
          <w:sz w:val="24"/>
          <w:szCs w:val="24"/>
          <w:lang w:eastAsia="ar-SA"/>
        </w:rPr>
        <w:t xml:space="preserve">текущего года </w:t>
      </w:r>
      <w:r w:rsidR="007B37E9" w:rsidRPr="009A7289">
        <w:rPr>
          <w:rFonts w:ascii="Times New Roman" w:eastAsia="Times New Roman" w:hAnsi="Times New Roman" w:cs="Times New Roman"/>
          <w:sz w:val="24"/>
          <w:szCs w:val="24"/>
          <w:lang w:eastAsia="ar-SA"/>
        </w:rPr>
        <w:t>(</w:t>
      </w:r>
      <w:r w:rsidR="00EA1A79" w:rsidRPr="009A7289">
        <w:rPr>
          <w:rFonts w:ascii="Times New Roman" w:eastAsia="Times New Roman" w:hAnsi="Times New Roman" w:cs="Times New Roman"/>
          <w:sz w:val="24"/>
          <w:szCs w:val="24"/>
          <w:lang w:eastAsia="ar-SA"/>
        </w:rPr>
        <w:t xml:space="preserve">в 2020 году </w:t>
      </w:r>
      <w:r w:rsidR="003941AA" w:rsidRPr="009A7289">
        <w:rPr>
          <w:rFonts w:ascii="Times New Roman" w:eastAsia="Times New Roman" w:hAnsi="Times New Roman" w:cs="Times New Roman"/>
          <w:sz w:val="24"/>
          <w:szCs w:val="24"/>
          <w:lang w:eastAsia="ar-SA"/>
        </w:rPr>
        <w:t>НДФЛ</w:t>
      </w:r>
      <w:r w:rsidR="00262E39" w:rsidRPr="009A7289">
        <w:rPr>
          <w:rFonts w:ascii="Times New Roman" w:eastAsia="Times New Roman" w:hAnsi="Times New Roman" w:cs="Times New Roman"/>
          <w:sz w:val="24"/>
          <w:szCs w:val="24"/>
          <w:lang w:eastAsia="ar-SA"/>
        </w:rPr>
        <w:t xml:space="preserve"> поступило </w:t>
      </w:r>
      <w:r w:rsidR="007B37E9" w:rsidRPr="009A7289">
        <w:rPr>
          <w:rFonts w:ascii="Times New Roman" w:eastAsia="Times New Roman" w:hAnsi="Times New Roman" w:cs="Times New Roman"/>
          <w:sz w:val="24"/>
          <w:szCs w:val="24"/>
          <w:lang w:eastAsia="ar-SA"/>
        </w:rPr>
        <w:t xml:space="preserve"> </w:t>
      </w:r>
      <w:r w:rsidR="009A222F" w:rsidRPr="009A7289">
        <w:rPr>
          <w:rFonts w:ascii="Times New Roman" w:eastAsia="Times New Roman" w:hAnsi="Times New Roman" w:cs="Times New Roman"/>
          <w:sz w:val="24"/>
          <w:szCs w:val="24"/>
          <w:lang w:eastAsia="ar-SA"/>
        </w:rPr>
        <w:t>40</w:t>
      </w:r>
      <w:r w:rsidR="007B37E9" w:rsidRPr="009A7289">
        <w:rPr>
          <w:rFonts w:ascii="Times New Roman" w:eastAsia="Times New Roman" w:hAnsi="Times New Roman" w:cs="Times New Roman"/>
          <w:sz w:val="24"/>
          <w:szCs w:val="24"/>
          <w:lang w:eastAsia="ar-SA"/>
        </w:rPr>
        <w:t>,</w:t>
      </w:r>
      <w:r w:rsidR="009A222F" w:rsidRPr="009A7289">
        <w:rPr>
          <w:rFonts w:ascii="Times New Roman" w:eastAsia="Times New Roman" w:hAnsi="Times New Roman" w:cs="Times New Roman"/>
          <w:sz w:val="24"/>
          <w:szCs w:val="24"/>
          <w:lang w:eastAsia="ar-SA"/>
        </w:rPr>
        <w:t>8</w:t>
      </w:r>
      <w:r w:rsidR="007B37E9" w:rsidRPr="009A7289">
        <w:rPr>
          <w:rFonts w:ascii="Times New Roman" w:eastAsia="Times New Roman" w:hAnsi="Times New Roman" w:cs="Times New Roman"/>
          <w:sz w:val="24"/>
          <w:szCs w:val="24"/>
          <w:lang w:eastAsia="ar-SA"/>
        </w:rPr>
        <w:t>%)</w:t>
      </w:r>
      <w:r w:rsidR="007E6365" w:rsidRPr="009A7289">
        <w:rPr>
          <w:rFonts w:ascii="Times New Roman" w:eastAsia="Times New Roman" w:hAnsi="Times New Roman" w:cs="Times New Roman"/>
          <w:sz w:val="24"/>
          <w:szCs w:val="24"/>
          <w:lang w:eastAsia="ar-SA"/>
        </w:rPr>
        <w:t>,</w:t>
      </w:r>
      <w:r w:rsidR="007B37E9" w:rsidRPr="009A7289">
        <w:rPr>
          <w:rFonts w:ascii="Times New Roman" w:eastAsia="Times New Roman" w:hAnsi="Times New Roman" w:cs="Times New Roman"/>
          <w:sz w:val="24"/>
          <w:szCs w:val="24"/>
          <w:lang w:eastAsia="ar-SA"/>
        </w:rPr>
        <w:t xml:space="preserve"> </w:t>
      </w:r>
      <w:r w:rsidR="00A01C99" w:rsidRPr="009A7289">
        <w:rPr>
          <w:rFonts w:ascii="Times New Roman" w:eastAsia="Times New Roman" w:hAnsi="Times New Roman" w:cs="Times New Roman"/>
          <w:sz w:val="24"/>
          <w:szCs w:val="24"/>
          <w:lang w:eastAsia="ar-SA"/>
        </w:rPr>
        <w:t>контрольно-счетная комиссия считает</w:t>
      </w:r>
      <w:r w:rsidR="00262E39" w:rsidRPr="009A7289">
        <w:rPr>
          <w:rFonts w:ascii="Times New Roman" w:eastAsia="Times New Roman" w:hAnsi="Times New Roman" w:cs="Times New Roman"/>
          <w:sz w:val="24"/>
          <w:szCs w:val="24"/>
          <w:lang w:eastAsia="ar-SA"/>
        </w:rPr>
        <w:t>,</w:t>
      </w:r>
      <w:r w:rsidR="00A01C99" w:rsidRPr="009A7289">
        <w:rPr>
          <w:rFonts w:ascii="Times New Roman" w:eastAsia="Times New Roman" w:hAnsi="Times New Roman" w:cs="Times New Roman"/>
          <w:sz w:val="24"/>
          <w:szCs w:val="24"/>
          <w:lang w:eastAsia="ar-SA"/>
        </w:rPr>
        <w:t xml:space="preserve"> </w:t>
      </w:r>
      <w:r w:rsidR="007E6365" w:rsidRPr="009A7289">
        <w:rPr>
          <w:rFonts w:ascii="Times New Roman" w:eastAsia="Times New Roman" w:hAnsi="Times New Roman" w:cs="Times New Roman"/>
          <w:sz w:val="24"/>
          <w:szCs w:val="24"/>
          <w:lang w:eastAsia="ar-SA"/>
        </w:rPr>
        <w:t xml:space="preserve">что </w:t>
      </w:r>
      <w:r w:rsidR="003941AA" w:rsidRPr="009A7289">
        <w:rPr>
          <w:rFonts w:ascii="Times New Roman" w:eastAsia="Times New Roman" w:hAnsi="Times New Roman" w:cs="Times New Roman"/>
          <w:sz w:val="24"/>
          <w:szCs w:val="24"/>
          <w:lang w:eastAsia="ar-SA"/>
        </w:rPr>
        <w:t>прогноз</w:t>
      </w:r>
      <w:r w:rsidR="00A01C99" w:rsidRPr="009A7289">
        <w:rPr>
          <w:rFonts w:ascii="Times New Roman" w:eastAsia="Times New Roman" w:hAnsi="Times New Roman" w:cs="Times New Roman"/>
          <w:sz w:val="24"/>
          <w:szCs w:val="24"/>
          <w:lang w:eastAsia="ar-SA"/>
        </w:rPr>
        <w:t>ируемые поступления</w:t>
      </w:r>
      <w:r w:rsidR="007641CD" w:rsidRPr="009A7289">
        <w:rPr>
          <w:rFonts w:ascii="Times New Roman" w:eastAsia="Times New Roman" w:hAnsi="Times New Roman" w:cs="Times New Roman"/>
          <w:sz w:val="24"/>
          <w:szCs w:val="24"/>
          <w:lang w:eastAsia="ar-SA"/>
        </w:rPr>
        <w:t xml:space="preserve"> по </w:t>
      </w:r>
      <w:r w:rsidR="007E6365" w:rsidRPr="009A7289">
        <w:rPr>
          <w:rFonts w:ascii="Times New Roman" w:eastAsia="Times New Roman" w:hAnsi="Times New Roman" w:cs="Times New Roman"/>
          <w:sz w:val="24"/>
          <w:szCs w:val="24"/>
          <w:lang w:eastAsia="ar-SA"/>
        </w:rPr>
        <w:t xml:space="preserve">НДФЛ </w:t>
      </w:r>
      <w:r w:rsidR="003941AA" w:rsidRPr="009A7289">
        <w:rPr>
          <w:rFonts w:ascii="Times New Roman" w:eastAsia="Times New Roman" w:hAnsi="Times New Roman" w:cs="Times New Roman"/>
          <w:sz w:val="24"/>
          <w:szCs w:val="24"/>
          <w:lang w:eastAsia="ar-SA"/>
        </w:rPr>
        <w:t>обоснован</w:t>
      </w:r>
      <w:r w:rsidR="00497E54" w:rsidRPr="009A7289">
        <w:rPr>
          <w:rFonts w:ascii="Times New Roman" w:eastAsia="Times New Roman" w:hAnsi="Times New Roman" w:cs="Times New Roman"/>
          <w:sz w:val="24"/>
          <w:szCs w:val="24"/>
          <w:lang w:eastAsia="ar-SA"/>
        </w:rPr>
        <w:t>ы</w:t>
      </w:r>
      <w:r w:rsidR="00E3319E" w:rsidRPr="009A7289">
        <w:rPr>
          <w:rFonts w:ascii="Times New Roman" w:eastAsia="Times New Roman" w:hAnsi="Times New Roman" w:cs="Times New Roman"/>
          <w:sz w:val="24"/>
          <w:szCs w:val="24"/>
          <w:lang w:eastAsia="ar-SA"/>
        </w:rPr>
        <w:t>, несмотря на более низкий процент исполнения дохода</w:t>
      </w:r>
      <w:r w:rsidR="00497E54" w:rsidRPr="009A7289">
        <w:rPr>
          <w:rFonts w:ascii="Times New Roman" w:eastAsia="Times New Roman" w:hAnsi="Times New Roman" w:cs="Times New Roman"/>
          <w:sz w:val="24"/>
          <w:szCs w:val="24"/>
          <w:lang w:eastAsia="ar-SA"/>
        </w:rPr>
        <w:t xml:space="preserve">. </w:t>
      </w:r>
      <w:r w:rsidR="00B817CC" w:rsidRPr="009A7289">
        <w:rPr>
          <w:rFonts w:ascii="Times New Roman" w:eastAsia="Times New Roman" w:hAnsi="Times New Roman" w:cs="Times New Roman"/>
          <w:sz w:val="24"/>
          <w:szCs w:val="24"/>
          <w:lang w:eastAsia="ar-SA"/>
        </w:rPr>
        <w:t xml:space="preserve">Принимая во внимание </w:t>
      </w:r>
      <w:r w:rsidR="00262E39" w:rsidRPr="009A7289">
        <w:rPr>
          <w:rFonts w:ascii="Times New Roman" w:eastAsia="Times New Roman" w:hAnsi="Times New Roman" w:cs="Times New Roman"/>
          <w:sz w:val="24"/>
          <w:szCs w:val="24"/>
          <w:lang w:eastAsia="ar-SA"/>
        </w:rPr>
        <w:t>введение на территории Волгоградской области</w:t>
      </w:r>
      <w:r w:rsidR="007361E3" w:rsidRPr="009A7289">
        <w:rPr>
          <w:rFonts w:ascii="Times New Roman" w:eastAsia="Times New Roman" w:hAnsi="Times New Roman" w:cs="Times New Roman"/>
          <w:sz w:val="24"/>
          <w:szCs w:val="24"/>
          <w:lang w:eastAsia="ar-SA"/>
        </w:rPr>
        <w:t>,</w:t>
      </w:r>
      <w:r w:rsidR="00262E39" w:rsidRPr="009A7289">
        <w:rPr>
          <w:rFonts w:ascii="Times New Roman" w:eastAsia="Times New Roman" w:hAnsi="Times New Roman" w:cs="Times New Roman"/>
          <w:sz w:val="24"/>
          <w:szCs w:val="24"/>
          <w:lang w:eastAsia="ar-SA"/>
        </w:rPr>
        <w:t xml:space="preserve"> </w:t>
      </w:r>
      <w:r w:rsidR="007361E3" w:rsidRPr="009A7289">
        <w:rPr>
          <w:rFonts w:ascii="Times New Roman" w:eastAsia="Times New Roman" w:hAnsi="Times New Roman" w:cs="Times New Roman"/>
          <w:sz w:val="24"/>
          <w:szCs w:val="24"/>
          <w:lang w:eastAsia="ar-SA"/>
        </w:rPr>
        <w:t xml:space="preserve">в 2020 году, </w:t>
      </w:r>
      <w:r w:rsidR="00497E54" w:rsidRPr="009A7289">
        <w:rPr>
          <w:rFonts w:ascii="Times New Roman" w:eastAsia="Times New Roman" w:hAnsi="Times New Roman" w:cs="Times New Roman"/>
          <w:sz w:val="24"/>
          <w:szCs w:val="24"/>
          <w:lang w:eastAsia="ar-SA"/>
        </w:rPr>
        <w:t>режима</w:t>
      </w:r>
      <w:r w:rsidR="00262E39" w:rsidRPr="009A7289">
        <w:rPr>
          <w:rFonts w:ascii="Times New Roman" w:eastAsia="Times New Roman" w:hAnsi="Times New Roman" w:cs="Times New Roman"/>
          <w:sz w:val="24"/>
          <w:szCs w:val="24"/>
          <w:lang w:eastAsia="ar-SA"/>
        </w:rPr>
        <w:t xml:space="preserve"> повышенной готовности для предупреждения возникновения </w:t>
      </w:r>
      <w:r w:rsidR="007641CD" w:rsidRPr="009A7289">
        <w:rPr>
          <w:rFonts w:ascii="Times New Roman" w:eastAsia="Times New Roman" w:hAnsi="Times New Roman" w:cs="Times New Roman"/>
          <w:sz w:val="24"/>
          <w:szCs w:val="24"/>
          <w:lang w:eastAsia="ar-SA"/>
        </w:rPr>
        <w:t xml:space="preserve"> </w:t>
      </w:r>
      <w:r w:rsidR="00262E39" w:rsidRPr="009A7289">
        <w:rPr>
          <w:rFonts w:ascii="Times New Roman" w:eastAsia="Times New Roman" w:hAnsi="Times New Roman" w:cs="Times New Roman"/>
          <w:sz w:val="24"/>
          <w:szCs w:val="24"/>
          <w:lang w:eastAsia="ar-SA"/>
        </w:rPr>
        <w:t xml:space="preserve">и распространения новой </w:t>
      </w:r>
      <w:proofErr w:type="spellStart"/>
      <w:r w:rsidR="00262E39" w:rsidRPr="009A7289">
        <w:rPr>
          <w:rFonts w:ascii="Times New Roman" w:eastAsia="Times New Roman" w:hAnsi="Times New Roman" w:cs="Times New Roman"/>
          <w:sz w:val="24"/>
          <w:szCs w:val="24"/>
          <w:lang w:eastAsia="ar-SA"/>
        </w:rPr>
        <w:t>коронавирусной</w:t>
      </w:r>
      <w:proofErr w:type="spellEnd"/>
      <w:r w:rsidR="00262E39" w:rsidRPr="009A7289">
        <w:rPr>
          <w:rFonts w:ascii="Times New Roman" w:eastAsia="Times New Roman" w:hAnsi="Times New Roman" w:cs="Times New Roman"/>
          <w:sz w:val="24"/>
          <w:szCs w:val="24"/>
          <w:lang w:eastAsia="ar-SA"/>
        </w:rPr>
        <w:t xml:space="preserve"> инфекции </w:t>
      </w:r>
      <w:r w:rsidR="00497E54" w:rsidRPr="009A7289">
        <w:rPr>
          <w:rFonts w:ascii="Times New Roman" w:eastAsia="Times New Roman" w:hAnsi="Times New Roman" w:cs="Times New Roman"/>
          <w:sz w:val="24"/>
          <w:szCs w:val="24"/>
          <w:lang w:eastAsia="ar-SA"/>
        </w:rPr>
        <w:t xml:space="preserve">КСК считает, что </w:t>
      </w:r>
      <w:r w:rsidR="007361E3" w:rsidRPr="009A7289">
        <w:rPr>
          <w:rFonts w:ascii="Times New Roman" w:eastAsia="Times New Roman" w:hAnsi="Times New Roman" w:cs="Times New Roman"/>
          <w:sz w:val="24"/>
          <w:szCs w:val="24"/>
          <w:lang w:eastAsia="ar-SA"/>
        </w:rPr>
        <w:t>поступления</w:t>
      </w:r>
      <w:r w:rsidR="00262E39" w:rsidRPr="009A7289">
        <w:rPr>
          <w:rFonts w:ascii="Times New Roman" w:eastAsia="Times New Roman" w:hAnsi="Times New Roman" w:cs="Times New Roman"/>
          <w:sz w:val="24"/>
          <w:szCs w:val="24"/>
          <w:lang w:eastAsia="ar-SA"/>
        </w:rPr>
        <w:t xml:space="preserve"> в бюджет </w:t>
      </w:r>
      <w:r w:rsidR="007361E3" w:rsidRPr="009A7289">
        <w:rPr>
          <w:rFonts w:ascii="Times New Roman" w:eastAsia="Times New Roman" w:hAnsi="Times New Roman" w:cs="Times New Roman"/>
          <w:sz w:val="24"/>
          <w:szCs w:val="24"/>
          <w:lang w:eastAsia="ar-SA"/>
        </w:rPr>
        <w:t xml:space="preserve">НДФЛ </w:t>
      </w:r>
      <w:r w:rsidR="00262E39" w:rsidRPr="009A7289">
        <w:rPr>
          <w:rFonts w:ascii="Times New Roman" w:eastAsia="Times New Roman" w:hAnsi="Times New Roman" w:cs="Times New Roman"/>
          <w:sz w:val="24"/>
          <w:szCs w:val="24"/>
          <w:lang w:eastAsia="ar-SA"/>
        </w:rPr>
        <w:t>мо</w:t>
      </w:r>
      <w:r w:rsidR="007361E3" w:rsidRPr="009A7289">
        <w:rPr>
          <w:rFonts w:ascii="Times New Roman" w:eastAsia="Times New Roman" w:hAnsi="Times New Roman" w:cs="Times New Roman"/>
          <w:sz w:val="24"/>
          <w:szCs w:val="24"/>
          <w:lang w:eastAsia="ar-SA"/>
        </w:rPr>
        <w:t>гут</w:t>
      </w:r>
      <w:r w:rsidR="00262E39" w:rsidRPr="009A7289">
        <w:rPr>
          <w:rFonts w:ascii="Times New Roman" w:eastAsia="Times New Roman" w:hAnsi="Times New Roman" w:cs="Times New Roman"/>
          <w:sz w:val="24"/>
          <w:szCs w:val="24"/>
          <w:lang w:eastAsia="ar-SA"/>
        </w:rPr>
        <w:t xml:space="preserve"> несколько </w:t>
      </w:r>
      <w:r w:rsidR="007361E3" w:rsidRPr="009A7289">
        <w:rPr>
          <w:rFonts w:ascii="Times New Roman" w:eastAsia="Times New Roman" w:hAnsi="Times New Roman" w:cs="Times New Roman"/>
          <w:sz w:val="24"/>
          <w:szCs w:val="24"/>
          <w:lang w:eastAsia="ar-SA"/>
        </w:rPr>
        <w:t>снизи</w:t>
      </w:r>
      <w:r w:rsidR="00262E39" w:rsidRPr="009A7289">
        <w:rPr>
          <w:rFonts w:ascii="Times New Roman" w:eastAsia="Times New Roman" w:hAnsi="Times New Roman" w:cs="Times New Roman"/>
          <w:sz w:val="24"/>
          <w:szCs w:val="24"/>
          <w:lang w:eastAsia="ar-SA"/>
        </w:rPr>
        <w:t>ться</w:t>
      </w:r>
      <w:r w:rsidR="007361E3" w:rsidRPr="009A7289">
        <w:rPr>
          <w:rFonts w:ascii="Times New Roman" w:eastAsia="Times New Roman" w:hAnsi="Times New Roman" w:cs="Times New Roman"/>
          <w:sz w:val="24"/>
          <w:szCs w:val="24"/>
          <w:lang w:eastAsia="ar-SA"/>
        </w:rPr>
        <w:t>, в связи с этим прогнозируемые показатели предоставленные ко</w:t>
      </w:r>
      <w:r w:rsidR="00B817CC" w:rsidRPr="009A7289">
        <w:rPr>
          <w:rFonts w:ascii="Times New Roman" w:eastAsia="Times New Roman" w:hAnsi="Times New Roman" w:cs="Times New Roman"/>
          <w:sz w:val="24"/>
          <w:szCs w:val="24"/>
          <w:lang w:eastAsia="ar-SA"/>
        </w:rPr>
        <w:t xml:space="preserve">митетом по финансам, по мнению </w:t>
      </w:r>
      <w:r w:rsidR="007361E3" w:rsidRPr="009A7289">
        <w:rPr>
          <w:rFonts w:ascii="Times New Roman" w:eastAsia="Times New Roman" w:hAnsi="Times New Roman" w:cs="Times New Roman"/>
          <w:sz w:val="24"/>
          <w:szCs w:val="24"/>
          <w:lang w:eastAsia="ar-SA"/>
        </w:rPr>
        <w:t>КСК, являются наиболее точными.</w:t>
      </w:r>
    </w:p>
    <w:p w:rsidR="007641CD" w:rsidRPr="009A7289" w:rsidRDefault="007641CD" w:rsidP="007C18D1">
      <w:pPr>
        <w:suppressAutoHyphens/>
        <w:spacing w:after="0"/>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lastRenderedPageBreak/>
        <w:t>Резервом увеличения поступлений по НДФЛ являются</w:t>
      </w:r>
      <w:r w:rsidR="000E2A7C" w:rsidRPr="009A7289">
        <w:rPr>
          <w:rFonts w:ascii="Times New Roman" w:eastAsia="Times New Roman" w:hAnsi="Times New Roman" w:cs="Times New Roman"/>
          <w:sz w:val="24"/>
          <w:szCs w:val="24"/>
          <w:lang w:eastAsia="ar-SA"/>
        </w:rPr>
        <w:t xml:space="preserve"> следующие мероприятия</w:t>
      </w:r>
      <w:r w:rsidRPr="009A7289">
        <w:rPr>
          <w:rFonts w:ascii="Times New Roman" w:eastAsia="Times New Roman" w:hAnsi="Times New Roman" w:cs="Times New Roman"/>
          <w:sz w:val="24"/>
          <w:szCs w:val="24"/>
          <w:lang w:eastAsia="ar-SA"/>
        </w:rPr>
        <w:t>:</w:t>
      </w:r>
    </w:p>
    <w:p w:rsidR="007641CD" w:rsidRPr="009A7289" w:rsidRDefault="007641CD" w:rsidP="007C18D1">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 продолжение работы по легализации «теневой» заработной платы; </w:t>
      </w:r>
    </w:p>
    <w:p w:rsidR="007641CD" w:rsidRPr="009A7289" w:rsidRDefault="007641CD" w:rsidP="007C18D1">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 повышение эффективности работы межведомственных комиссий по сокращению задолженности; </w:t>
      </w:r>
    </w:p>
    <w:p w:rsidR="00A32BAB" w:rsidRPr="009A7289" w:rsidRDefault="007641CD" w:rsidP="007C18D1">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 повышение заработной платы в городском округе, и бюджетной сфере, в частности</w:t>
      </w:r>
      <w:r w:rsidR="00A32BAB" w:rsidRPr="009A7289">
        <w:rPr>
          <w:rFonts w:ascii="Times New Roman" w:eastAsia="Times New Roman" w:hAnsi="Times New Roman" w:cs="Times New Roman"/>
          <w:sz w:val="24"/>
          <w:szCs w:val="24"/>
          <w:lang w:eastAsia="ar-SA"/>
        </w:rPr>
        <w:t>;</w:t>
      </w:r>
    </w:p>
    <w:p w:rsidR="007641CD" w:rsidRPr="009A7289" w:rsidRDefault="00A32BAB" w:rsidP="007C18D1">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 привлечение инвестиций в экономику города  с созданием новых рабочих мест</w:t>
      </w:r>
      <w:r w:rsidR="007641CD" w:rsidRPr="009A7289">
        <w:rPr>
          <w:rFonts w:ascii="Times New Roman" w:eastAsia="Times New Roman" w:hAnsi="Times New Roman" w:cs="Times New Roman"/>
          <w:sz w:val="24"/>
          <w:szCs w:val="24"/>
          <w:lang w:eastAsia="ar-SA"/>
        </w:rPr>
        <w:t xml:space="preserve">. </w:t>
      </w:r>
    </w:p>
    <w:p w:rsidR="008E1621" w:rsidRPr="009A7289" w:rsidRDefault="0076098A" w:rsidP="00ED779B">
      <w:pPr>
        <w:spacing w:after="0" w:line="240" w:lineRule="auto"/>
        <w:jc w:val="both"/>
        <w:rPr>
          <w:rFonts w:ascii="Times New Roman" w:hAnsi="Times New Roman" w:cs="Times New Roman"/>
          <w:b/>
          <w:sz w:val="24"/>
          <w:szCs w:val="24"/>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Акцизы на автомобильный и прямогонный бензин, дизельное топливо, моторные масла для дизельных и карбюраторных (</w:t>
      </w:r>
      <w:proofErr w:type="spellStart"/>
      <w:r w:rsidRPr="009A7289">
        <w:rPr>
          <w:rFonts w:ascii="Times New Roman" w:hAnsi="Times New Roman" w:cs="Times New Roman"/>
          <w:b/>
          <w:sz w:val="24"/>
          <w:szCs w:val="24"/>
        </w:rPr>
        <w:t>инжекторных</w:t>
      </w:r>
      <w:proofErr w:type="spellEnd"/>
      <w:r w:rsidRPr="009A7289">
        <w:rPr>
          <w:rFonts w:ascii="Times New Roman" w:hAnsi="Times New Roman" w:cs="Times New Roman"/>
          <w:b/>
          <w:sz w:val="24"/>
          <w:szCs w:val="24"/>
        </w:rPr>
        <w:t>) двигателей</w:t>
      </w:r>
    </w:p>
    <w:p w:rsidR="0076098A" w:rsidRPr="009A7289" w:rsidRDefault="0076098A" w:rsidP="00ED779B">
      <w:pPr>
        <w:spacing w:after="0" w:line="240" w:lineRule="auto"/>
        <w:jc w:val="both"/>
        <w:rPr>
          <w:rFonts w:ascii="Times New Roman" w:hAnsi="Times New Roman" w:cs="Times New Roman"/>
          <w:sz w:val="24"/>
          <w:szCs w:val="24"/>
        </w:rPr>
      </w:pPr>
      <w:r w:rsidRPr="009A7289">
        <w:rPr>
          <w:rFonts w:ascii="Times New Roman" w:hAnsi="Times New Roman" w:cs="Times New Roman"/>
          <w:b/>
          <w:sz w:val="24"/>
          <w:szCs w:val="24"/>
        </w:rPr>
        <w:t xml:space="preserve">            </w:t>
      </w:r>
      <w:proofErr w:type="gramStart"/>
      <w:r w:rsidRPr="009A7289">
        <w:rPr>
          <w:rFonts w:ascii="Times New Roman" w:hAnsi="Times New Roman" w:cs="Times New Roman"/>
          <w:sz w:val="24"/>
          <w:szCs w:val="24"/>
        </w:rPr>
        <w:t xml:space="preserve">Поступления по </w:t>
      </w:r>
      <w:r w:rsidR="00A6705D" w:rsidRPr="009A7289">
        <w:rPr>
          <w:rFonts w:ascii="Times New Roman" w:hAnsi="Times New Roman" w:cs="Times New Roman"/>
          <w:sz w:val="24"/>
          <w:szCs w:val="24"/>
        </w:rPr>
        <w:t>акцизам</w:t>
      </w:r>
      <w:r w:rsidRPr="009A7289">
        <w:rPr>
          <w:rFonts w:ascii="Times New Roman" w:hAnsi="Times New Roman" w:cs="Times New Roman"/>
          <w:sz w:val="24"/>
          <w:szCs w:val="24"/>
        </w:rPr>
        <w:t xml:space="preserve"> в бюджет городского округа город Михайловка</w:t>
      </w:r>
      <w:r w:rsidR="00A6705D" w:rsidRPr="009A7289">
        <w:rPr>
          <w:rFonts w:ascii="Times New Roman" w:hAnsi="Times New Roman" w:cs="Times New Roman"/>
          <w:sz w:val="24"/>
          <w:szCs w:val="24"/>
        </w:rPr>
        <w:t>,</w:t>
      </w:r>
      <w:r w:rsidRPr="009A7289">
        <w:rPr>
          <w:rFonts w:ascii="Times New Roman" w:hAnsi="Times New Roman" w:cs="Times New Roman"/>
          <w:sz w:val="24"/>
          <w:szCs w:val="24"/>
        </w:rPr>
        <w:t xml:space="preserve"> </w:t>
      </w:r>
      <w:r w:rsidR="00A6705D" w:rsidRPr="009A7289">
        <w:rPr>
          <w:rFonts w:ascii="Times New Roman" w:hAnsi="Times New Roman" w:cs="Times New Roman"/>
          <w:sz w:val="24"/>
          <w:szCs w:val="24"/>
        </w:rPr>
        <w:t xml:space="preserve">на 2020 год, </w:t>
      </w:r>
      <w:r w:rsidRPr="009A7289">
        <w:rPr>
          <w:rFonts w:ascii="Times New Roman" w:hAnsi="Times New Roman" w:cs="Times New Roman"/>
          <w:sz w:val="24"/>
          <w:szCs w:val="24"/>
        </w:rPr>
        <w:t xml:space="preserve">предусмотрены на основании </w:t>
      </w:r>
      <w:r w:rsidR="00A6705D" w:rsidRPr="009A7289">
        <w:rPr>
          <w:rFonts w:ascii="Times New Roman" w:hAnsi="Times New Roman" w:cs="Times New Roman"/>
          <w:sz w:val="24"/>
          <w:szCs w:val="24"/>
        </w:rPr>
        <w:t>прогноза поступлений из других бюджетов бюджетной системы Российской Федерации по доходам от акцизов на автомобильный и прямогонный бензин, дизельное топливо, моторные масла и нормативов отчислений по доходам от акцизов</w:t>
      </w:r>
      <w:r w:rsidR="00D167EE" w:rsidRPr="009A7289">
        <w:rPr>
          <w:rFonts w:ascii="Times New Roman" w:hAnsi="Times New Roman" w:cs="Times New Roman"/>
          <w:sz w:val="24"/>
          <w:szCs w:val="24"/>
        </w:rPr>
        <w:t>,</w:t>
      </w:r>
      <w:r w:rsidR="00A6705D" w:rsidRPr="009A7289">
        <w:rPr>
          <w:rFonts w:ascii="Times New Roman" w:hAnsi="Times New Roman" w:cs="Times New Roman"/>
          <w:sz w:val="24"/>
          <w:szCs w:val="24"/>
        </w:rPr>
        <w:t xml:space="preserve">  </w:t>
      </w:r>
      <w:r w:rsidR="00D167EE" w:rsidRPr="009A7289">
        <w:rPr>
          <w:rFonts w:ascii="Times New Roman" w:hAnsi="Times New Roman" w:cs="Times New Roman"/>
          <w:sz w:val="24"/>
          <w:szCs w:val="24"/>
        </w:rPr>
        <w:t xml:space="preserve">установленных </w:t>
      </w:r>
      <w:r w:rsidRPr="009A7289">
        <w:rPr>
          <w:rFonts w:ascii="Times New Roman" w:hAnsi="Times New Roman" w:cs="Times New Roman"/>
          <w:sz w:val="24"/>
          <w:szCs w:val="24"/>
        </w:rPr>
        <w:t>Закон</w:t>
      </w:r>
      <w:r w:rsidR="00D167EE" w:rsidRPr="009A7289">
        <w:rPr>
          <w:rFonts w:ascii="Times New Roman" w:hAnsi="Times New Roman" w:cs="Times New Roman"/>
          <w:sz w:val="24"/>
          <w:szCs w:val="24"/>
        </w:rPr>
        <w:t xml:space="preserve">ом </w:t>
      </w:r>
      <w:r w:rsidRPr="009A7289">
        <w:rPr>
          <w:rFonts w:ascii="Times New Roman" w:hAnsi="Times New Roman" w:cs="Times New Roman"/>
          <w:sz w:val="24"/>
          <w:szCs w:val="24"/>
        </w:rPr>
        <w:t xml:space="preserve"> «Об</w:t>
      </w:r>
      <w:r w:rsidR="00D167EE" w:rsidRPr="009A7289">
        <w:rPr>
          <w:rFonts w:ascii="Times New Roman" w:hAnsi="Times New Roman" w:cs="Times New Roman"/>
          <w:sz w:val="24"/>
          <w:szCs w:val="24"/>
        </w:rPr>
        <w:t xml:space="preserve"> областном бюджете на 2020 год и на плановый период 2021и 2022 годов»</w:t>
      </w:r>
      <w:r w:rsidR="00097230" w:rsidRPr="009A7289">
        <w:rPr>
          <w:rFonts w:ascii="Times New Roman" w:hAnsi="Times New Roman" w:cs="Times New Roman"/>
          <w:sz w:val="24"/>
          <w:szCs w:val="24"/>
        </w:rPr>
        <w:t xml:space="preserve">, </w:t>
      </w:r>
      <w:r w:rsidR="00D167EE" w:rsidRPr="009A7289">
        <w:rPr>
          <w:rFonts w:ascii="Times New Roman" w:hAnsi="Times New Roman" w:cs="Times New Roman"/>
          <w:sz w:val="24"/>
          <w:szCs w:val="24"/>
        </w:rPr>
        <w:t>в</w:t>
      </w:r>
      <w:proofErr w:type="gramEnd"/>
      <w:r w:rsidR="00D167EE" w:rsidRPr="009A7289">
        <w:rPr>
          <w:rFonts w:ascii="Times New Roman" w:hAnsi="Times New Roman" w:cs="Times New Roman"/>
          <w:sz w:val="24"/>
          <w:szCs w:val="24"/>
        </w:rPr>
        <w:t xml:space="preserve"> сумме 42829,6 тыс. руб.</w:t>
      </w:r>
      <w:r w:rsidR="008B7F13" w:rsidRPr="009A7289">
        <w:rPr>
          <w:rFonts w:ascii="Times New Roman" w:hAnsi="Times New Roman" w:cs="Times New Roman"/>
          <w:sz w:val="24"/>
          <w:szCs w:val="24"/>
        </w:rPr>
        <w:t xml:space="preserve"> </w:t>
      </w:r>
      <w:r w:rsidR="00097230" w:rsidRPr="009A7289">
        <w:rPr>
          <w:rFonts w:ascii="Times New Roman" w:hAnsi="Times New Roman" w:cs="Times New Roman"/>
          <w:sz w:val="24"/>
          <w:szCs w:val="24"/>
        </w:rPr>
        <w:t xml:space="preserve">По состоянию на 01.07.2020 года </w:t>
      </w:r>
      <w:r w:rsidR="00EA1A79" w:rsidRPr="009A7289">
        <w:rPr>
          <w:rFonts w:ascii="Times New Roman" w:hAnsi="Times New Roman" w:cs="Times New Roman"/>
          <w:sz w:val="24"/>
          <w:szCs w:val="24"/>
        </w:rPr>
        <w:t xml:space="preserve">сумма </w:t>
      </w:r>
      <w:r w:rsidR="00097230" w:rsidRPr="009A7289">
        <w:rPr>
          <w:rFonts w:ascii="Times New Roman" w:hAnsi="Times New Roman" w:cs="Times New Roman"/>
          <w:sz w:val="24"/>
          <w:szCs w:val="24"/>
        </w:rPr>
        <w:t>прогноз</w:t>
      </w:r>
      <w:r w:rsidR="00EA1A79" w:rsidRPr="009A7289">
        <w:rPr>
          <w:rFonts w:ascii="Times New Roman" w:hAnsi="Times New Roman" w:cs="Times New Roman"/>
          <w:sz w:val="24"/>
          <w:szCs w:val="24"/>
        </w:rPr>
        <w:t>ируемых</w:t>
      </w:r>
      <w:r w:rsidR="00097230" w:rsidRPr="009A7289">
        <w:rPr>
          <w:rFonts w:ascii="Times New Roman" w:hAnsi="Times New Roman" w:cs="Times New Roman"/>
          <w:sz w:val="24"/>
          <w:szCs w:val="24"/>
        </w:rPr>
        <w:t xml:space="preserve"> поступлений по акцизам в Законе об областном бюджете не </w:t>
      </w:r>
      <w:proofErr w:type="spellStart"/>
      <w:r w:rsidR="00097230" w:rsidRPr="009A7289">
        <w:rPr>
          <w:rFonts w:ascii="Times New Roman" w:hAnsi="Times New Roman" w:cs="Times New Roman"/>
          <w:sz w:val="24"/>
          <w:szCs w:val="24"/>
        </w:rPr>
        <w:t>менял</w:t>
      </w:r>
      <w:r w:rsidR="00EA1A79" w:rsidRPr="009A7289">
        <w:rPr>
          <w:rFonts w:ascii="Times New Roman" w:hAnsi="Times New Roman" w:cs="Times New Roman"/>
          <w:sz w:val="24"/>
          <w:szCs w:val="24"/>
        </w:rPr>
        <w:t>ась</w:t>
      </w:r>
      <w:proofErr w:type="gramStart"/>
      <w:r w:rsidR="002D200E" w:rsidRPr="009A7289">
        <w:rPr>
          <w:rFonts w:ascii="Times New Roman" w:hAnsi="Times New Roman" w:cs="Times New Roman"/>
          <w:sz w:val="24"/>
          <w:szCs w:val="24"/>
        </w:rPr>
        <w:t>.</w:t>
      </w:r>
      <w:r w:rsidR="008B7F13" w:rsidRPr="009A7289">
        <w:rPr>
          <w:rFonts w:ascii="Times New Roman" w:hAnsi="Times New Roman" w:cs="Times New Roman"/>
          <w:sz w:val="24"/>
          <w:szCs w:val="24"/>
        </w:rPr>
        <w:t>С</w:t>
      </w:r>
      <w:proofErr w:type="gramEnd"/>
      <w:r w:rsidR="008B7F13" w:rsidRPr="009A7289">
        <w:rPr>
          <w:rFonts w:ascii="Times New Roman" w:hAnsi="Times New Roman" w:cs="Times New Roman"/>
          <w:sz w:val="24"/>
          <w:szCs w:val="24"/>
        </w:rPr>
        <w:t>огласно</w:t>
      </w:r>
      <w:proofErr w:type="spellEnd"/>
      <w:r w:rsidR="008B7F13" w:rsidRPr="009A7289">
        <w:rPr>
          <w:rFonts w:ascii="Times New Roman" w:hAnsi="Times New Roman" w:cs="Times New Roman"/>
          <w:sz w:val="24"/>
          <w:szCs w:val="24"/>
        </w:rPr>
        <w:t xml:space="preserve"> </w:t>
      </w:r>
      <w:r w:rsidR="008B7F13" w:rsidRPr="009A7289">
        <w:rPr>
          <w:rFonts w:ascii="Times New Roman" w:eastAsia="Times New Roman" w:hAnsi="Times New Roman" w:cs="Times New Roman"/>
          <w:sz w:val="24"/>
          <w:szCs w:val="24"/>
          <w:lang w:eastAsia="ar-SA"/>
        </w:rPr>
        <w:t>предоставленным данным об исполнении бюджета городского округа, за январь-</w:t>
      </w:r>
      <w:r w:rsidR="00C54A2F" w:rsidRPr="009A7289">
        <w:rPr>
          <w:rFonts w:ascii="Times New Roman" w:eastAsia="Times New Roman" w:hAnsi="Times New Roman" w:cs="Times New Roman"/>
          <w:sz w:val="24"/>
          <w:szCs w:val="24"/>
          <w:lang w:eastAsia="ar-SA"/>
        </w:rPr>
        <w:t>июнь</w:t>
      </w:r>
      <w:r w:rsidR="008B7F13" w:rsidRPr="009A7289">
        <w:rPr>
          <w:rFonts w:ascii="Times New Roman" w:eastAsia="Times New Roman" w:hAnsi="Times New Roman" w:cs="Times New Roman"/>
          <w:sz w:val="24"/>
          <w:szCs w:val="24"/>
          <w:lang w:eastAsia="ar-SA"/>
        </w:rPr>
        <w:t xml:space="preserve"> 2020 года</w:t>
      </w:r>
      <w:r w:rsidR="007469EF" w:rsidRPr="009A7289">
        <w:rPr>
          <w:rFonts w:ascii="Times New Roman" w:eastAsia="Times New Roman" w:hAnsi="Times New Roman" w:cs="Times New Roman"/>
          <w:sz w:val="24"/>
          <w:szCs w:val="24"/>
          <w:lang w:eastAsia="ar-SA"/>
        </w:rPr>
        <w:t>,</w:t>
      </w:r>
      <w:r w:rsidR="008B7F13" w:rsidRPr="009A7289">
        <w:rPr>
          <w:rFonts w:ascii="Times New Roman" w:eastAsia="Times New Roman" w:hAnsi="Times New Roman" w:cs="Times New Roman"/>
          <w:sz w:val="24"/>
          <w:szCs w:val="24"/>
          <w:lang w:eastAsia="ar-SA"/>
        </w:rPr>
        <w:t xml:space="preserve"> фактические поступления по акцизам  </w:t>
      </w:r>
      <w:r w:rsidR="007469EF" w:rsidRPr="009A7289">
        <w:rPr>
          <w:rFonts w:ascii="Times New Roman" w:eastAsia="Times New Roman" w:hAnsi="Times New Roman" w:cs="Times New Roman"/>
          <w:sz w:val="24"/>
          <w:szCs w:val="24"/>
          <w:lang w:eastAsia="ar-SA"/>
        </w:rPr>
        <w:t>составили 17</w:t>
      </w:r>
      <w:r w:rsidR="00C54A2F" w:rsidRPr="009A7289">
        <w:rPr>
          <w:rFonts w:ascii="Times New Roman" w:eastAsia="Times New Roman" w:hAnsi="Times New Roman" w:cs="Times New Roman"/>
          <w:sz w:val="24"/>
          <w:szCs w:val="24"/>
          <w:lang w:eastAsia="ar-SA"/>
        </w:rPr>
        <w:t>417</w:t>
      </w:r>
      <w:r w:rsidR="007469EF" w:rsidRPr="009A7289">
        <w:rPr>
          <w:rFonts w:ascii="Times New Roman" w:eastAsia="Times New Roman" w:hAnsi="Times New Roman" w:cs="Times New Roman"/>
          <w:sz w:val="24"/>
          <w:szCs w:val="24"/>
          <w:lang w:eastAsia="ar-SA"/>
        </w:rPr>
        <w:t xml:space="preserve">,3 тыс. руб., что составляет </w:t>
      </w:r>
      <w:r w:rsidR="00C54A2F" w:rsidRPr="009A7289">
        <w:rPr>
          <w:rFonts w:ascii="Times New Roman" w:eastAsia="Times New Roman" w:hAnsi="Times New Roman" w:cs="Times New Roman"/>
          <w:sz w:val="24"/>
          <w:szCs w:val="24"/>
          <w:lang w:eastAsia="ar-SA"/>
        </w:rPr>
        <w:t>40</w:t>
      </w:r>
      <w:r w:rsidR="008B7F13" w:rsidRPr="009A7289">
        <w:rPr>
          <w:rFonts w:ascii="Times New Roman" w:eastAsia="Times New Roman" w:hAnsi="Times New Roman" w:cs="Times New Roman"/>
          <w:sz w:val="24"/>
          <w:szCs w:val="24"/>
          <w:lang w:eastAsia="ar-SA"/>
        </w:rPr>
        <w:t>,</w:t>
      </w:r>
      <w:r w:rsidR="00C54A2F" w:rsidRPr="009A7289">
        <w:rPr>
          <w:rFonts w:ascii="Times New Roman" w:eastAsia="Times New Roman" w:hAnsi="Times New Roman" w:cs="Times New Roman"/>
          <w:sz w:val="24"/>
          <w:szCs w:val="24"/>
          <w:lang w:eastAsia="ar-SA"/>
        </w:rPr>
        <w:t>7</w:t>
      </w:r>
      <w:r w:rsidR="008B7F13" w:rsidRPr="009A7289">
        <w:rPr>
          <w:rFonts w:ascii="Times New Roman" w:eastAsia="Times New Roman" w:hAnsi="Times New Roman" w:cs="Times New Roman"/>
          <w:sz w:val="24"/>
          <w:szCs w:val="24"/>
          <w:lang w:eastAsia="ar-SA"/>
        </w:rPr>
        <w:t>% от общего объема запланированных поступлений</w:t>
      </w:r>
      <w:r w:rsidR="009C1760" w:rsidRPr="009A7289">
        <w:rPr>
          <w:rFonts w:ascii="Times New Roman" w:eastAsia="Times New Roman" w:hAnsi="Times New Roman" w:cs="Times New Roman"/>
          <w:sz w:val="24"/>
          <w:szCs w:val="24"/>
          <w:lang w:eastAsia="ar-SA"/>
        </w:rPr>
        <w:t>. Динамика поступлений указанного налога предыдущих двух лет в бюджет городского округа за аналогичный период составляла</w:t>
      </w:r>
      <w:r w:rsidR="00F211E5" w:rsidRPr="009A7289">
        <w:rPr>
          <w:rFonts w:ascii="Times New Roman" w:eastAsia="Times New Roman" w:hAnsi="Times New Roman" w:cs="Times New Roman"/>
          <w:sz w:val="24"/>
          <w:szCs w:val="24"/>
          <w:lang w:eastAsia="ar-SA"/>
        </w:rPr>
        <w:t xml:space="preserve"> </w:t>
      </w:r>
      <w:r w:rsidR="009C1760" w:rsidRPr="009A7289">
        <w:rPr>
          <w:rFonts w:ascii="Times New Roman" w:eastAsia="Times New Roman" w:hAnsi="Times New Roman" w:cs="Times New Roman"/>
          <w:sz w:val="24"/>
          <w:szCs w:val="24"/>
          <w:lang w:eastAsia="ar-SA"/>
        </w:rPr>
        <w:t xml:space="preserve"> </w:t>
      </w:r>
      <w:r w:rsidR="00C54A2F" w:rsidRPr="009A7289">
        <w:rPr>
          <w:rFonts w:ascii="Times New Roman" w:eastAsia="Times New Roman" w:hAnsi="Times New Roman" w:cs="Times New Roman"/>
          <w:sz w:val="24"/>
          <w:szCs w:val="24"/>
          <w:lang w:eastAsia="ar-SA"/>
        </w:rPr>
        <w:t>45</w:t>
      </w:r>
      <w:r w:rsidR="005C68BE" w:rsidRPr="009A7289">
        <w:rPr>
          <w:rFonts w:ascii="Times New Roman" w:eastAsia="Times New Roman" w:hAnsi="Times New Roman" w:cs="Times New Roman"/>
          <w:sz w:val="24"/>
          <w:szCs w:val="24"/>
          <w:lang w:eastAsia="ar-SA"/>
        </w:rPr>
        <w:t>,</w:t>
      </w:r>
      <w:r w:rsidR="00C54A2F" w:rsidRPr="009A7289">
        <w:rPr>
          <w:rFonts w:ascii="Times New Roman" w:eastAsia="Times New Roman" w:hAnsi="Times New Roman" w:cs="Times New Roman"/>
          <w:sz w:val="24"/>
          <w:szCs w:val="24"/>
          <w:lang w:eastAsia="ar-SA"/>
        </w:rPr>
        <w:t>4</w:t>
      </w:r>
      <w:r w:rsidR="00F211E5" w:rsidRPr="009A7289">
        <w:rPr>
          <w:rFonts w:ascii="Times New Roman" w:eastAsia="Times New Roman" w:hAnsi="Times New Roman" w:cs="Times New Roman"/>
          <w:sz w:val="24"/>
          <w:szCs w:val="24"/>
          <w:lang w:eastAsia="ar-SA"/>
        </w:rPr>
        <w:t>%</w:t>
      </w:r>
      <w:r w:rsidR="005C68BE" w:rsidRPr="009A7289">
        <w:rPr>
          <w:rFonts w:ascii="Times New Roman" w:eastAsia="Times New Roman" w:hAnsi="Times New Roman" w:cs="Times New Roman"/>
          <w:sz w:val="24"/>
          <w:szCs w:val="24"/>
          <w:lang w:eastAsia="ar-SA"/>
        </w:rPr>
        <w:t xml:space="preserve"> и</w:t>
      </w:r>
      <w:r w:rsidR="009C1760" w:rsidRPr="009A7289">
        <w:rPr>
          <w:rFonts w:ascii="Times New Roman" w:eastAsia="Times New Roman" w:hAnsi="Times New Roman" w:cs="Times New Roman"/>
          <w:sz w:val="24"/>
          <w:szCs w:val="24"/>
          <w:lang w:eastAsia="ar-SA"/>
        </w:rPr>
        <w:t xml:space="preserve"> </w:t>
      </w:r>
      <w:r w:rsidR="00C54A2F" w:rsidRPr="009A7289">
        <w:rPr>
          <w:rFonts w:ascii="Times New Roman" w:eastAsia="Times New Roman" w:hAnsi="Times New Roman" w:cs="Times New Roman"/>
          <w:sz w:val="24"/>
          <w:szCs w:val="24"/>
          <w:lang w:eastAsia="ar-SA"/>
        </w:rPr>
        <w:t>47</w:t>
      </w:r>
      <w:r w:rsidR="005C68BE" w:rsidRPr="009A7289">
        <w:rPr>
          <w:rFonts w:ascii="Times New Roman" w:eastAsia="Times New Roman" w:hAnsi="Times New Roman" w:cs="Times New Roman"/>
          <w:sz w:val="24"/>
          <w:szCs w:val="24"/>
          <w:lang w:eastAsia="ar-SA"/>
        </w:rPr>
        <w:t>,</w:t>
      </w:r>
      <w:r w:rsidR="00C54A2F" w:rsidRPr="009A7289">
        <w:rPr>
          <w:rFonts w:ascii="Times New Roman" w:eastAsia="Times New Roman" w:hAnsi="Times New Roman" w:cs="Times New Roman"/>
          <w:sz w:val="24"/>
          <w:szCs w:val="24"/>
          <w:lang w:eastAsia="ar-SA"/>
        </w:rPr>
        <w:t>2</w:t>
      </w:r>
      <w:r w:rsidR="009C1760" w:rsidRPr="009A7289">
        <w:rPr>
          <w:rFonts w:ascii="Times New Roman" w:eastAsia="Times New Roman" w:hAnsi="Times New Roman" w:cs="Times New Roman"/>
          <w:sz w:val="24"/>
          <w:szCs w:val="24"/>
          <w:lang w:eastAsia="ar-SA"/>
        </w:rPr>
        <w:t>%</w:t>
      </w:r>
      <w:r w:rsidR="005C68BE" w:rsidRPr="009A7289">
        <w:rPr>
          <w:rFonts w:ascii="Times New Roman" w:eastAsia="Times New Roman" w:hAnsi="Times New Roman" w:cs="Times New Roman"/>
          <w:sz w:val="24"/>
          <w:szCs w:val="24"/>
          <w:lang w:eastAsia="ar-SA"/>
        </w:rPr>
        <w:t xml:space="preserve">  от общего объема поступлений вышеуказанного налога за год </w:t>
      </w:r>
      <w:r w:rsidR="009C1760" w:rsidRPr="009A7289">
        <w:rPr>
          <w:rFonts w:ascii="Times New Roman" w:eastAsia="Times New Roman" w:hAnsi="Times New Roman" w:cs="Times New Roman"/>
          <w:sz w:val="24"/>
          <w:szCs w:val="24"/>
          <w:lang w:eastAsia="ar-SA"/>
        </w:rPr>
        <w:t>в 2018 году</w:t>
      </w:r>
      <w:r w:rsidR="005C68BE" w:rsidRPr="009A7289">
        <w:rPr>
          <w:rFonts w:ascii="Times New Roman" w:eastAsia="Times New Roman" w:hAnsi="Times New Roman" w:cs="Times New Roman"/>
          <w:sz w:val="24"/>
          <w:szCs w:val="24"/>
          <w:lang w:eastAsia="ar-SA"/>
        </w:rPr>
        <w:t xml:space="preserve"> и</w:t>
      </w:r>
      <w:r w:rsidR="009C1760" w:rsidRPr="009A7289">
        <w:rPr>
          <w:rFonts w:ascii="Times New Roman" w:eastAsia="Times New Roman" w:hAnsi="Times New Roman" w:cs="Times New Roman"/>
          <w:sz w:val="24"/>
          <w:szCs w:val="24"/>
          <w:lang w:eastAsia="ar-SA"/>
        </w:rPr>
        <w:t xml:space="preserve"> 2019 году </w:t>
      </w:r>
      <w:r w:rsidR="005C68BE" w:rsidRPr="009A7289">
        <w:rPr>
          <w:rFonts w:ascii="Times New Roman" w:eastAsia="Times New Roman" w:hAnsi="Times New Roman" w:cs="Times New Roman"/>
          <w:sz w:val="24"/>
          <w:szCs w:val="24"/>
          <w:lang w:eastAsia="ar-SA"/>
        </w:rPr>
        <w:t>соответственно.</w:t>
      </w:r>
      <w:r w:rsidR="009C1760" w:rsidRPr="009A7289">
        <w:rPr>
          <w:rFonts w:ascii="Times New Roman" w:eastAsia="Times New Roman" w:hAnsi="Times New Roman" w:cs="Times New Roman"/>
          <w:sz w:val="24"/>
          <w:szCs w:val="24"/>
          <w:lang w:eastAsia="ar-SA"/>
        </w:rPr>
        <w:t xml:space="preserve"> </w:t>
      </w:r>
      <w:r w:rsidR="005C68BE" w:rsidRPr="009A7289">
        <w:rPr>
          <w:rFonts w:ascii="Times New Roman" w:eastAsia="Times New Roman" w:hAnsi="Times New Roman" w:cs="Times New Roman"/>
          <w:sz w:val="24"/>
          <w:szCs w:val="24"/>
          <w:lang w:eastAsia="ar-SA"/>
        </w:rPr>
        <w:t xml:space="preserve">КСК считает прогнозируемые поступления </w:t>
      </w:r>
      <w:r w:rsidR="00F211E5" w:rsidRPr="009A7289">
        <w:rPr>
          <w:rFonts w:ascii="Times New Roman" w:eastAsia="Times New Roman" w:hAnsi="Times New Roman" w:cs="Times New Roman"/>
          <w:sz w:val="24"/>
          <w:szCs w:val="24"/>
          <w:lang w:eastAsia="ar-SA"/>
        </w:rPr>
        <w:t xml:space="preserve">на 2020 год </w:t>
      </w:r>
      <w:r w:rsidR="005C68BE" w:rsidRPr="009A7289">
        <w:rPr>
          <w:rFonts w:ascii="Times New Roman" w:eastAsia="Times New Roman" w:hAnsi="Times New Roman" w:cs="Times New Roman"/>
          <w:sz w:val="24"/>
          <w:szCs w:val="24"/>
          <w:lang w:eastAsia="ar-SA"/>
        </w:rPr>
        <w:t>обоснованными.</w:t>
      </w:r>
    </w:p>
    <w:p w:rsidR="005C68BE" w:rsidRPr="009A7289" w:rsidRDefault="005C68BE" w:rsidP="00ED779B">
      <w:pPr>
        <w:spacing w:after="0" w:line="240" w:lineRule="auto"/>
        <w:jc w:val="both"/>
        <w:rPr>
          <w:rFonts w:ascii="Times New Roman" w:hAnsi="Times New Roman" w:cs="Times New Roman"/>
          <w:b/>
          <w:sz w:val="24"/>
          <w:szCs w:val="24"/>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Единый налог на вмененный доход</w:t>
      </w:r>
    </w:p>
    <w:p w:rsidR="00E2427E" w:rsidRPr="009A7289" w:rsidRDefault="00B14074" w:rsidP="00ED779B">
      <w:pPr>
        <w:spacing w:after="0" w:line="240" w:lineRule="auto"/>
        <w:jc w:val="both"/>
        <w:rPr>
          <w:rFonts w:ascii="Times New Roman" w:hAnsi="Times New Roman" w:cs="Times New Roman"/>
          <w:sz w:val="24"/>
          <w:szCs w:val="24"/>
        </w:rPr>
      </w:pPr>
      <w:r w:rsidRPr="009A7289">
        <w:rPr>
          <w:rFonts w:ascii="Times New Roman" w:hAnsi="Times New Roman" w:cs="Times New Roman"/>
          <w:b/>
          <w:sz w:val="24"/>
          <w:szCs w:val="24"/>
        </w:rPr>
        <w:t xml:space="preserve">             </w:t>
      </w:r>
      <w:r w:rsidR="00F00AC4" w:rsidRPr="009A7289">
        <w:rPr>
          <w:rFonts w:ascii="Times New Roman" w:hAnsi="Times New Roman" w:cs="Times New Roman"/>
          <w:sz w:val="24"/>
          <w:szCs w:val="24"/>
        </w:rPr>
        <w:t xml:space="preserve">Решением Михайловской городской Думы </w:t>
      </w:r>
      <w:r w:rsidR="00EB5EBF" w:rsidRPr="009A7289">
        <w:rPr>
          <w:rFonts w:ascii="Times New Roman" w:hAnsi="Times New Roman" w:cs="Times New Roman"/>
          <w:sz w:val="24"/>
          <w:szCs w:val="24"/>
        </w:rPr>
        <w:t xml:space="preserve">в бюджете городского округа </w:t>
      </w:r>
      <w:r w:rsidR="00F00AC4" w:rsidRPr="009A7289">
        <w:rPr>
          <w:rFonts w:ascii="Times New Roman" w:hAnsi="Times New Roman" w:cs="Times New Roman"/>
          <w:sz w:val="24"/>
          <w:szCs w:val="24"/>
        </w:rPr>
        <w:t>предусмотрены плановые назначения по ЕНВД</w:t>
      </w:r>
      <w:r w:rsidR="00EB5EBF" w:rsidRPr="009A7289">
        <w:rPr>
          <w:rFonts w:ascii="Times New Roman" w:hAnsi="Times New Roman" w:cs="Times New Roman"/>
          <w:sz w:val="24"/>
          <w:szCs w:val="24"/>
        </w:rPr>
        <w:t>,</w:t>
      </w:r>
      <w:r w:rsidR="00F00AC4" w:rsidRPr="009A7289">
        <w:rPr>
          <w:rFonts w:ascii="Times New Roman" w:hAnsi="Times New Roman" w:cs="Times New Roman"/>
          <w:sz w:val="24"/>
          <w:szCs w:val="24"/>
        </w:rPr>
        <w:t xml:space="preserve"> на 2020 год</w:t>
      </w:r>
      <w:r w:rsidR="00EB5EBF" w:rsidRPr="009A7289">
        <w:rPr>
          <w:rFonts w:ascii="Times New Roman" w:hAnsi="Times New Roman" w:cs="Times New Roman"/>
          <w:sz w:val="24"/>
          <w:szCs w:val="24"/>
        </w:rPr>
        <w:t>,</w:t>
      </w:r>
      <w:r w:rsidR="00F00AC4" w:rsidRPr="009A7289">
        <w:rPr>
          <w:rFonts w:ascii="Times New Roman" w:hAnsi="Times New Roman" w:cs="Times New Roman"/>
          <w:sz w:val="24"/>
          <w:szCs w:val="24"/>
        </w:rPr>
        <w:t xml:space="preserve"> в размере 43700,0 тыс. руб.</w:t>
      </w:r>
      <w:r w:rsidRPr="009A7289">
        <w:rPr>
          <w:rFonts w:ascii="Times New Roman" w:hAnsi="Times New Roman" w:cs="Times New Roman"/>
          <w:sz w:val="24"/>
          <w:szCs w:val="24"/>
        </w:rPr>
        <w:t xml:space="preserve">(-1,6% по отношению к фактическому </w:t>
      </w:r>
      <w:r w:rsidR="00EB5EBF" w:rsidRPr="009A7289">
        <w:rPr>
          <w:rFonts w:ascii="Times New Roman" w:hAnsi="Times New Roman" w:cs="Times New Roman"/>
          <w:sz w:val="24"/>
          <w:szCs w:val="24"/>
        </w:rPr>
        <w:t>исполнению  2019 года</w:t>
      </w:r>
      <w:r w:rsidRPr="009A7289">
        <w:rPr>
          <w:rFonts w:ascii="Times New Roman" w:hAnsi="Times New Roman" w:cs="Times New Roman"/>
          <w:sz w:val="24"/>
          <w:szCs w:val="24"/>
        </w:rPr>
        <w:t>). Администратор доходов планировал поступления по ЕНВД</w:t>
      </w:r>
      <w:r w:rsidR="00EB5EBF" w:rsidRPr="009A7289">
        <w:rPr>
          <w:rFonts w:ascii="Times New Roman" w:hAnsi="Times New Roman" w:cs="Times New Roman"/>
          <w:sz w:val="24"/>
          <w:szCs w:val="24"/>
        </w:rPr>
        <w:t>,</w:t>
      </w:r>
      <w:r w:rsidRPr="009A7289">
        <w:rPr>
          <w:rFonts w:ascii="Times New Roman" w:hAnsi="Times New Roman" w:cs="Times New Roman"/>
          <w:sz w:val="24"/>
          <w:szCs w:val="24"/>
        </w:rPr>
        <w:t xml:space="preserve"> в 2020 году</w:t>
      </w:r>
      <w:r w:rsidR="00EB5EBF" w:rsidRPr="009A7289">
        <w:rPr>
          <w:rFonts w:ascii="Times New Roman" w:hAnsi="Times New Roman" w:cs="Times New Roman"/>
          <w:sz w:val="24"/>
          <w:szCs w:val="24"/>
        </w:rPr>
        <w:t>,</w:t>
      </w:r>
      <w:r w:rsidRPr="009A7289">
        <w:rPr>
          <w:rFonts w:ascii="Times New Roman" w:hAnsi="Times New Roman" w:cs="Times New Roman"/>
          <w:sz w:val="24"/>
          <w:szCs w:val="24"/>
        </w:rPr>
        <w:t xml:space="preserve"> в сумме 45910,0 тыс. руб. Таким образом</w:t>
      </w:r>
      <w:r w:rsidR="00E34C7A" w:rsidRPr="009A7289">
        <w:rPr>
          <w:rFonts w:ascii="Times New Roman" w:hAnsi="Times New Roman" w:cs="Times New Roman"/>
          <w:sz w:val="24"/>
          <w:szCs w:val="24"/>
        </w:rPr>
        <w:t>,</w:t>
      </w:r>
      <w:r w:rsidRPr="009A7289">
        <w:rPr>
          <w:rFonts w:ascii="Times New Roman" w:hAnsi="Times New Roman" w:cs="Times New Roman"/>
          <w:sz w:val="24"/>
          <w:szCs w:val="24"/>
        </w:rPr>
        <w:t xml:space="preserve"> прогнозный показатель по ЕНВД </w:t>
      </w:r>
      <w:r w:rsidR="00943CF9" w:rsidRPr="009A7289">
        <w:rPr>
          <w:rFonts w:ascii="Times New Roman" w:hAnsi="Times New Roman" w:cs="Times New Roman"/>
          <w:sz w:val="24"/>
          <w:szCs w:val="24"/>
        </w:rPr>
        <w:t xml:space="preserve">администрацией городского округа </w:t>
      </w:r>
      <w:r w:rsidRPr="009A7289">
        <w:rPr>
          <w:rFonts w:ascii="Times New Roman" w:hAnsi="Times New Roman" w:cs="Times New Roman"/>
          <w:sz w:val="24"/>
          <w:szCs w:val="24"/>
        </w:rPr>
        <w:t>определен без учета оценки поступлений администратора доходов. Контрольно-счетной комиссией проведен анализ изменения количества индивидуальных предпринимателей городского округа город Михайловка</w:t>
      </w:r>
      <w:r w:rsidR="00EB5EBF" w:rsidRPr="009A7289">
        <w:rPr>
          <w:rFonts w:ascii="Times New Roman" w:hAnsi="Times New Roman" w:cs="Times New Roman"/>
          <w:sz w:val="24"/>
          <w:szCs w:val="24"/>
        </w:rPr>
        <w:t xml:space="preserve"> и</w:t>
      </w:r>
      <w:r w:rsidRPr="009A7289">
        <w:rPr>
          <w:rFonts w:ascii="Times New Roman" w:hAnsi="Times New Roman" w:cs="Times New Roman"/>
          <w:sz w:val="24"/>
          <w:szCs w:val="24"/>
        </w:rPr>
        <w:t xml:space="preserve"> поступлений налога в предыдущие годы и истекшем периоде </w:t>
      </w:r>
      <w:r w:rsidR="00EB5EBF" w:rsidRPr="009A7289">
        <w:rPr>
          <w:rFonts w:ascii="Times New Roman" w:hAnsi="Times New Roman" w:cs="Times New Roman"/>
          <w:sz w:val="24"/>
          <w:szCs w:val="24"/>
        </w:rPr>
        <w:t>текущего года а также</w:t>
      </w:r>
      <w:r w:rsidR="00E2427E" w:rsidRPr="009A7289">
        <w:rPr>
          <w:rFonts w:ascii="Times New Roman" w:hAnsi="Times New Roman" w:cs="Times New Roman"/>
          <w:sz w:val="24"/>
          <w:szCs w:val="24"/>
        </w:rPr>
        <w:t xml:space="preserve"> изменения коэффициентов дефляторов К</w:t>
      </w:r>
      <w:proofErr w:type="gramStart"/>
      <w:r w:rsidR="00E2427E" w:rsidRPr="009A7289">
        <w:rPr>
          <w:rFonts w:ascii="Times New Roman" w:hAnsi="Times New Roman" w:cs="Times New Roman"/>
          <w:sz w:val="24"/>
          <w:szCs w:val="24"/>
        </w:rPr>
        <w:t>1</w:t>
      </w:r>
      <w:proofErr w:type="gramEnd"/>
      <w:r w:rsidR="00E2427E" w:rsidRPr="009A7289">
        <w:rPr>
          <w:rFonts w:ascii="Times New Roman" w:hAnsi="Times New Roman" w:cs="Times New Roman"/>
          <w:sz w:val="24"/>
          <w:szCs w:val="24"/>
        </w:rPr>
        <w:t>.</w:t>
      </w:r>
      <w:r w:rsidR="00F20697" w:rsidRPr="009A7289">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1829"/>
        <w:gridCol w:w="1338"/>
        <w:gridCol w:w="1339"/>
        <w:gridCol w:w="788"/>
        <w:gridCol w:w="760"/>
        <w:gridCol w:w="1339"/>
        <w:gridCol w:w="878"/>
        <w:gridCol w:w="773"/>
      </w:tblGrid>
      <w:tr w:rsidR="00F20697" w:rsidRPr="009A7289" w:rsidTr="005E698B">
        <w:tc>
          <w:tcPr>
            <w:tcW w:w="1829" w:type="dxa"/>
            <w:vMerge w:val="restart"/>
          </w:tcPr>
          <w:p w:rsidR="00F20697" w:rsidRPr="009A7289" w:rsidRDefault="00F20697" w:rsidP="00ED779B">
            <w:pPr>
              <w:jc w:val="both"/>
              <w:rPr>
                <w:rFonts w:ascii="Times New Roman" w:hAnsi="Times New Roman" w:cs="Times New Roman"/>
                <w:sz w:val="20"/>
                <w:szCs w:val="20"/>
              </w:rPr>
            </w:pPr>
          </w:p>
        </w:tc>
        <w:tc>
          <w:tcPr>
            <w:tcW w:w="1338" w:type="dxa"/>
            <w:vMerge w:val="restart"/>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01.05.2018</w:t>
            </w:r>
          </w:p>
        </w:tc>
        <w:tc>
          <w:tcPr>
            <w:tcW w:w="1339" w:type="dxa"/>
            <w:vMerge w:val="restart"/>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01.05.2019</w:t>
            </w:r>
          </w:p>
        </w:tc>
        <w:tc>
          <w:tcPr>
            <w:tcW w:w="1548" w:type="dxa"/>
            <w:gridSpan w:val="2"/>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Отклонение</w:t>
            </w:r>
          </w:p>
        </w:tc>
        <w:tc>
          <w:tcPr>
            <w:tcW w:w="1339" w:type="dxa"/>
            <w:vMerge w:val="restart"/>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01.05.2020</w:t>
            </w:r>
          </w:p>
        </w:tc>
        <w:tc>
          <w:tcPr>
            <w:tcW w:w="1651" w:type="dxa"/>
            <w:gridSpan w:val="2"/>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Отклонение</w:t>
            </w:r>
          </w:p>
        </w:tc>
      </w:tr>
      <w:tr w:rsidR="00F20697" w:rsidRPr="009A7289" w:rsidTr="005E698B">
        <w:tc>
          <w:tcPr>
            <w:tcW w:w="1829" w:type="dxa"/>
            <w:vMerge/>
          </w:tcPr>
          <w:p w:rsidR="00F20697" w:rsidRPr="009A7289" w:rsidRDefault="00F20697" w:rsidP="00ED779B">
            <w:pPr>
              <w:jc w:val="both"/>
              <w:rPr>
                <w:rFonts w:ascii="Times New Roman" w:hAnsi="Times New Roman" w:cs="Times New Roman"/>
                <w:sz w:val="20"/>
                <w:szCs w:val="20"/>
              </w:rPr>
            </w:pPr>
          </w:p>
        </w:tc>
        <w:tc>
          <w:tcPr>
            <w:tcW w:w="1338" w:type="dxa"/>
            <w:vMerge/>
          </w:tcPr>
          <w:p w:rsidR="00F20697" w:rsidRPr="009A7289" w:rsidRDefault="00F20697" w:rsidP="00ED779B">
            <w:pPr>
              <w:jc w:val="both"/>
              <w:rPr>
                <w:rFonts w:ascii="Times New Roman" w:hAnsi="Times New Roman" w:cs="Times New Roman"/>
                <w:sz w:val="20"/>
                <w:szCs w:val="20"/>
              </w:rPr>
            </w:pPr>
          </w:p>
        </w:tc>
        <w:tc>
          <w:tcPr>
            <w:tcW w:w="1339" w:type="dxa"/>
            <w:vMerge/>
          </w:tcPr>
          <w:p w:rsidR="00F20697" w:rsidRPr="009A7289" w:rsidRDefault="00F20697" w:rsidP="00ED779B">
            <w:pPr>
              <w:jc w:val="both"/>
              <w:rPr>
                <w:rFonts w:ascii="Times New Roman" w:hAnsi="Times New Roman" w:cs="Times New Roman"/>
                <w:sz w:val="20"/>
                <w:szCs w:val="20"/>
              </w:rPr>
            </w:pPr>
          </w:p>
        </w:tc>
        <w:tc>
          <w:tcPr>
            <w:tcW w:w="788" w:type="dxa"/>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кол-во (</w:t>
            </w:r>
            <w:proofErr w:type="spellStart"/>
            <w:r w:rsidRPr="009A7289">
              <w:rPr>
                <w:rFonts w:ascii="Times New Roman" w:hAnsi="Times New Roman" w:cs="Times New Roman"/>
                <w:sz w:val="20"/>
                <w:szCs w:val="20"/>
              </w:rPr>
              <w:t>ед</w:t>
            </w:r>
            <w:proofErr w:type="spellEnd"/>
            <w:r w:rsidRPr="009A7289">
              <w:rPr>
                <w:rFonts w:ascii="Times New Roman" w:hAnsi="Times New Roman" w:cs="Times New Roman"/>
                <w:sz w:val="20"/>
                <w:szCs w:val="20"/>
              </w:rPr>
              <w:t>-ц)</w:t>
            </w:r>
            <w:r w:rsidR="002D200E" w:rsidRPr="009A7289">
              <w:rPr>
                <w:rFonts w:ascii="Times New Roman" w:hAnsi="Times New Roman" w:cs="Times New Roman"/>
                <w:sz w:val="20"/>
                <w:szCs w:val="20"/>
              </w:rPr>
              <w:t xml:space="preserve"> чел.</w:t>
            </w:r>
          </w:p>
        </w:tc>
        <w:tc>
          <w:tcPr>
            <w:tcW w:w="760" w:type="dxa"/>
          </w:tcPr>
          <w:p w:rsidR="00F20697" w:rsidRPr="009A7289" w:rsidRDefault="00F20697" w:rsidP="00F20697">
            <w:pPr>
              <w:jc w:val="center"/>
              <w:rPr>
                <w:rFonts w:ascii="Times New Roman" w:hAnsi="Times New Roman" w:cs="Times New Roman"/>
                <w:sz w:val="20"/>
                <w:szCs w:val="20"/>
              </w:rPr>
            </w:pPr>
            <w:r w:rsidRPr="009A7289">
              <w:rPr>
                <w:rFonts w:ascii="Times New Roman" w:hAnsi="Times New Roman" w:cs="Times New Roman"/>
                <w:sz w:val="20"/>
                <w:szCs w:val="20"/>
              </w:rPr>
              <w:t>%</w:t>
            </w:r>
          </w:p>
        </w:tc>
        <w:tc>
          <w:tcPr>
            <w:tcW w:w="1339" w:type="dxa"/>
            <w:vMerge/>
          </w:tcPr>
          <w:p w:rsidR="00F20697" w:rsidRPr="009A7289" w:rsidRDefault="00F20697" w:rsidP="00ED779B">
            <w:pPr>
              <w:jc w:val="both"/>
              <w:rPr>
                <w:rFonts w:ascii="Times New Roman" w:hAnsi="Times New Roman" w:cs="Times New Roman"/>
                <w:sz w:val="20"/>
                <w:szCs w:val="20"/>
              </w:rPr>
            </w:pPr>
          </w:p>
        </w:tc>
        <w:tc>
          <w:tcPr>
            <w:tcW w:w="878" w:type="dxa"/>
          </w:tcPr>
          <w:p w:rsidR="00F20697" w:rsidRPr="009A7289" w:rsidRDefault="00F20697" w:rsidP="00ED779B">
            <w:pPr>
              <w:jc w:val="both"/>
              <w:rPr>
                <w:rFonts w:ascii="Times New Roman" w:hAnsi="Times New Roman" w:cs="Times New Roman"/>
                <w:sz w:val="20"/>
                <w:szCs w:val="20"/>
              </w:rPr>
            </w:pPr>
            <w:r w:rsidRPr="009A7289">
              <w:rPr>
                <w:rFonts w:ascii="Times New Roman" w:hAnsi="Times New Roman" w:cs="Times New Roman"/>
                <w:sz w:val="20"/>
                <w:szCs w:val="20"/>
              </w:rPr>
              <w:t>кол-во (</w:t>
            </w:r>
            <w:proofErr w:type="spellStart"/>
            <w:r w:rsidRPr="009A7289">
              <w:rPr>
                <w:rFonts w:ascii="Times New Roman" w:hAnsi="Times New Roman" w:cs="Times New Roman"/>
                <w:sz w:val="20"/>
                <w:szCs w:val="20"/>
              </w:rPr>
              <w:t>ед</w:t>
            </w:r>
            <w:proofErr w:type="spellEnd"/>
            <w:r w:rsidRPr="009A7289">
              <w:rPr>
                <w:rFonts w:ascii="Times New Roman" w:hAnsi="Times New Roman" w:cs="Times New Roman"/>
                <w:sz w:val="20"/>
                <w:szCs w:val="20"/>
              </w:rPr>
              <w:t>-ц)</w:t>
            </w:r>
          </w:p>
        </w:tc>
        <w:tc>
          <w:tcPr>
            <w:tcW w:w="773" w:type="dxa"/>
          </w:tcPr>
          <w:p w:rsidR="00F20697" w:rsidRPr="009A7289" w:rsidRDefault="00F20697" w:rsidP="00F20697">
            <w:pPr>
              <w:jc w:val="center"/>
              <w:rPr>
                <w:rFonts w:ascii="Times New Roman" w:hAnsi="Times New Roman" w:cs="Times New Roman"/>
                <w:sz w:val="20"/>
                <w:szCs w:val="20"/>
              </w:rPr>
            </w:pPr>
            <w:r w:rsidRPr="009A7289">
              <w:rPr>
                <w:rFonts w:ascii="Times New Roman" w:hAnsi="Times New Roman" w:cs="Times New Roman"/>
                <w:sz w:val="20"/>
                <w:szCs w:val="20"/>
              </w:rPr>
              <w:t>%</w:t>
            </w:r>
          </w:p>
        </w:tc>
      </w:tr>
      <w:tr w:rsidR="00A31C66" w:rsidRPr="009A7289" w:rsidTr="005E698B">
        <w:tc>
          <w:tcPr>
            <w:tcW w:w="1829" w:type="dxa"/>
          </w:tcPr>
          <w:p w:rsidR="00A31C66" w:rsidRPr="009A7289" w:rsidRDefault="00A31C66" w:rsidP="005E698B">
            <w:pPr>
              <w:jc w:val="both"/>
              <w:rPr>
                <w:rFonts w:ascii="Times New Roman" w:hAnsi="Times New Roman" w:cs="Times New Roman"/>
                <w:sz w:val="20"/>
                <w:szCs w:val="20"/>
              </w:rPr>
            </w:pPr>
            <w:r w:rsidRPr="009A7289">
              <w:rPr>
                <w:rFonts w:ascii="Times New Roman" w:hAnsi="Times New Roman" w:cs="Times New Roman"/>
                <w:sz w:val="20"/>
                <w:szCs w:val="20"/>
              </w:rPr>
              <w:t xml:space="preserve">По данным </w:t>
            </w:r>
            <w:proofErr w:type="spellStart"/>
            <w:r w:rsidR="005E698B" w:rsidRPr="009A7289">
              <w:rPr>
                <w:rFonts w:ascii="Times New Roman" w:hAnsi="Times New Roman" w:cs="Times New Roman"/>
                <w:sz w:val="20"/>
                <w:szCs w:val="20"/>
              </w:rPr>
              <w:t>Волгоград</w:t>
            </w:r>
            <w:r w:rsidRPr="009A7289">
              <w:rPr>
                <w:rFonts w:ascii="Times New Roman" w:hAnsi="Times New Roman" w:cs="Times New Roman"/>
                <w:sz w:val="20"/>
                <w:szCs w:val="20"/>
              </w:rPr>
              <w:t>стат</w:t>
            </w:r>
            <w:r w:rsidR="001310A8" w:rsidRPr="009A7289">
              <w:rPr>
                <w:rFonts w:ascii="Times New Roman" w:hAnsi="Times New Roman" w:cs="Times New Roman"/>
                <w:sz w:val="20"/>
                <w:szCs w:val="20"/>
              </w:rPr>
              <w:t>а</w:t>
            </w:r>
            <w:proofErr w:type="spellEnd"/>
            <w:r w:rsidR="001310A8" w:rsidRPr="009A7289">
              <w:rPr>
                <w:rFonts w:ascii="Times New Roman" w:hAnsi="Times New Roman" w:cs="Times New Roman"/>
                <w:sz w:val="20"/>
                <w:szCs w:val="20"/>
              </w:rPr>
              <w:t xml:space="preserve">  по состоянию на 01.05</w:t>
            </w:r>
            <w:r w:rsidR="005E698B" w:rsidRPr="009A7289">
              <w:rPr>
                <w:rFonts w:ascii="Times New Roman" w:hAnsi="Times New Roman" w:cs="Times New Roman"/>
                <w:sz w:val="20"/>
                <w:szCs w:val="20"/>
              </w:rPr>
              <w:t>.2020 г.</w:t>
            </w:r>
          </w:p>
        </w:tc>
        <w:tc>
          <w:tcPr>
            <w:tcW w:w="1338" w:type="dxa"/>
          </w:tcPr>
          <w:p w:rsidR="00A31C66" w:rsidRPr="009A7289" w:rsidRDefault="00A31C66" w:rsidP="00ED779B">
            <w:pPr>
              <w:jc w:val="both"/>
              <w:rPr>
                <w:rFonts w:ascii="Times New Roman" w:hAnsi="Times New Roman" w:cs="Times New Roman"/>
                <w:sz w:val="20"/>
                <w:szCs w:val="20"/>
              </w:rPr>
            </w:pPr>
          </w:p>
        </w:tc>
        <w:tc>
          <w:tcPr>
            <w:tcW w:w="1339" w:type="dxa"/>
          </w:tcPr>
          <w:p w:rsidR="00A31C66" w:rsidRPr="009A7289" w:rsidRDefault="00A31C66" w:rsidP="00ED779B">
            <w:pPr>
              <w:jc w:val="both"/>
              <w:rPr>
                <w:rFonts w:ascii="Times New Roman" w:hAnsi="Times New Roman" w:cs="Times New Roman"/>
                <w:sz w:val="20"/>
                <w:szCs w:val="20"/>
              </w:rPr>
            </w:pPr>
          </w:p>
        </w:tc>
        <w:tc>
          <w:tcPr>
            <w:tcW w:w="788" w:type="dxa"/>
          </w:tcPr>
          <w:p w:rsidR="00A31C66" w:rsidRPr="009A7289" w:rsidRDefault="00A31C66" w:rsidP="00ED779B">
            <w:pPr>
              <w:jc w:val="both"/>
              <w:rPr>
                <w:rFonts w:ascii="Times New Roman" w:hAnsi="Times New Roman" w:cs="Times New Roman"/>
                <w:sz w:val="20"/>
                <w:szCs w:val="20"/>
              </w:rPr>
            </w:pPr>
          </w:p>
        </w:tc>
        <w:tc>
          <w:tcPr>
            <w:tcW w:w="760" w:type="dxa"/>
          </w:tcPr>
          <w:p w:rsidR="00A31C66" w:rsidRPr="009A7289" w:rsidRDefault="00A31C66" w:rsidP="00ED779B">
            <w:pPr>
              <w:jc w:val="both"/>
              <w:rPr>
                <w:rFonts w:ascii="Times New Roman" w:hAnsi="Times New Roman" w:cs="Times New Roman"/>
                <w:sz w:val="20"/>
                <w:szCs w:val="20"/>
              </w:rPr>
            </w:pPr>
          </w:p>
        </w:tc>
        <w:tc>
          <w:tcPr>
            <w:tcW w:w="1339" w:type="dxa"/>
          </w:tcPr>
          <w:p w:rsidR="00A31C66" w:rsidRPr="009A7289" w:rsidRDefault="00A31C66" w:rsidP="00ED779B">
            <w:pPr>
              <w:jc w:val="both"/>
              <w:rPr>
                <w:rFonts w:ascii="Times New Roman" w:hAnsi="Times New Roman" w:cs="Times New Roman"/>
                <w:sz w:val="20"/>
                <w:szCs w:val="20"/>
              </w:rPr>
            </w:pPr>
          </w:p>
        </w:tc>
        <w:tc>
          <w:tcPr>
            <w:tcW w:w="878" w:type="dxa"/>
          </w:tcPr>
          <w:p w:rsidR="00A31C66" w:rsidRPr="009A7289" w:rsidRDefault="00A31C66" w:rsidP="00ED779B">
            <w:pPr>
              <w:jc w:val="both"/>
              <w:rPr>
                <w:rFonts w:ascii="Times New Roman" w:hAnsi="Times New Roman" w:cs="Times New Roman"/>
                <w:sz w:val="20"/>
                <w:szCs w:val="20"/>
              </w:rPr>
            </w:pPr>
          </w:p>
        </w:tc>
        <w:tc>
          <w:tcPr>
            <w:tcW w:w="773" w:type="dxa"/>
          </w:tcPr>
          <w:p w:rsidR="00A31C66" w:rsidRPr="009A7289" w:rsidRDefault="00A31C66" w:rsidP="00ED779B">
            <w:pPr>
              <w:jc w:val="both"/>
              <w:rPr>
                <w:rFonts w:ascii="Times New Roman" w:hAnsi="Times New Roman" w:cs="Times New Roman"/>
                <w:sz w:val="20"/>
                <w:szCs w:val="20"/>
              </w:rPr>
            </w:pPr>
          </w:p>
        </w:tc>
      </w:tr>
      <w:tr w:rsidR="008410A7" w:rsidRPr="009A7289" w:rsidTr="005E698B">
        <w:tc>
          <w:tcPr>
            <w:tcW w:w="1829" w:type="dxa"/>
          </w:tcPr>
          <w:p w:rsidR="008410A7" w:rsidRPr="009A7289" w:rsidRDefault="008410A7" w:rsidP="00ED779B">
            <w:pPr>
              <w:jc w:val="both"/>
              <w:rPr>
                <w:rFonts w:ascii="Times New Roman" w:hAnsi="Times New Roman" w:cs="Times New Roman"/>
                <w:b/>
                <w:sz w:val="20"/>
                <w:szCs w:val="20"/>
              </w:rPr>
            </w:pPr>
            <w:r w:rsidRPr="009A7289">
              <w:rPr>
                <w:rFonts w:ascii="Times New Roman" w:hAnsi="Times New Roman" w:cs="Times New Roman"/>
                <w:b/>
                <w:sz w:val="20"/>
                <w:szCs w:val="20"/>
              </w:rPr>
              <w:t>Волгоградская область</w:t>
            </w:r>
          </w:p>
        </w:tc>
        <w:tc>
          <w:tcPr>
            <w:tcW w:w="1338"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61424,0</w:t>
            </w:r>
          </w:p>
        </w:tc>
        <w:tc>
          <w:tcPr>
            <w:tcW w:w="1339"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62726,0</w:t>
            </w:r>
          </w:p>
        </w:tc>
        <w:tc>
          <w:tcPr>
            <w:tcW w:w="788"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1302,0</w:t>
            </w:r>
          </w:p>
        </w:tc>
        <w:tc>
          <w:tcPr>
            <w:tcW w:w="760"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 xml:space="preserve"> 2,1</w:t>
            </w:r>
          </w:p>
        </w:tc>
        <w:tc>
          <w:tcPr>
            <w:tcW w:w="1339"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61501,0</w:t>
            </w:r>
          </w:p>
        </w:tc>
        <w:tc>
          <w:tcPr>
            <w:tcW w:w="878"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-1225,0</w:t>
            </w:r>
          </w:p>
        </w:tc>
        <w:tc>
          <w:tcPr>
            <w:tcW w:w="773" w:type="dxa"/>
          </w:tcPr>
          <w:p w:rsidR="008410A7"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-2,0</w:t>
            </w:r>
          </w:p>
        </w:tc>
      </w:tr>
      <w:tr w:rsidR="00E2427E" w:rsidRPr="009A7289" w:rsidTr="005E698B">
        <w:tc>
          <w:tcPr>
            <w:tcW w:w="1829"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Михайловка</w:t>
            </w:r>
          </w:p>
        </w:tc>
        <w:tc>
          <w:tcPr>
            <w:tcW w:w="1338"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1745,0</w:t>
            </w:r>
          </w:p>
        </w:tc>
        <w:tc>
          <w:tcPr>
            <w:tcW w:w="1339"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1721,0</w:t>
            </w:r>
          </w:p>
        </w:tc>
        <w:tc>
          <w:tcPr>
            <w:tcW w:w="788"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-24,0</w:t>
            </w:r>
          </w:p>
        </w:tc>
        <w:tc>
          <w:tcPr>
            <w:tcW w:w="760" w:type="dxa"/>
          </w:tcPr>
          <w:p w:rsidR="00E2427E" w:rsidRPr="009A7289" w:rsidRDefault="001E47D9" w:rsidP="00ED779B">
            <w:pPr>
              <w:jc w:val="both"/>
              <w:rPr>
                <w:rFonts w:ascii="Times New Roman" w:hAnsi="Times New Roman" w:cs="Times New Roman"/>
                <w:sz w:val="20"/>
                <w:szCs w:val="20"/>
              </w:rPr>
            </w:pPr>
            <w:r w:rsidRPr="009A7289">
              <w:rPr>
                <w:rFonts w:ascii="Times New Roman" w:hAnsi="Times New Roman" w:cs="Times New Roman"/>
                <w:sz w:val="20"/>
                <w:szCs w:val="20"/>
              </w:rPr>
              <w:t>-1,4</w:t>
            </w:r>
          </w:p>
        </w:tc>
        <w:tc>
          <w:tcPr>
            <w:tcW w:w="1339"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1648,0</w:t>
            </w:r>
          </w:p>
        </w:tc>
        <w:tc>
          <w:tcPr>
            <w:tcW w:w="878"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-73,0</w:t>
            </w:r>
          </w:p>
        </w:tc>
        <w:tc>
          <w:tcPr>
            <w:tcW w:w="773" w:type="dxa"/>
          </w:tcPr>
          <w:p w:rsidR="00E2427E" w:rsidRPr="009A7289" w:rsidRDefault="001E47D9" w:rsidP="00ED779B">
            <w:pPr>
              <w:jc w:val="both"/>
              <w:rPr>
                <w:rFonts w:ascii="Times New Roman" w:hAnsi="Times New Roman" w:cs="Times New Roman"/>
                <w:sz w:val="20"/>
                <w:szCs w:val="20"/>
              </w:rPr>
            </w:pPr>
            <w:r w:rsidRPr="009A7289">
              <w:rPr>
                <w:rFonts w:ascii="Times New Roman" w:hAnsi="Times New Roman" w:cs="Times New Roman"/>
                <w:sz w:val="20"/>
                <w:szCs w:val="20"/>
              </w:rPr>
              <w:t>-4,2</w:t>
            </w:r>
          </w:p>
        </w:tc>
      </w:tr>
      <w:tr w:rsidR="00E2427E" w:rsidRPr="009A7289" w:rsidTr="005E698B">
        <w:tc>
          <w:tcPr>
            <w:tcW w:w="1829" w:type="dxa"/>
          </w:tcPr>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Михайловский р-он</w:t>
            </w:r>
          </w:p>
        </w:tc>
        <w:tc>
          <w:tcPr>
            <w:tcW w:w="1338" w:type="dxa"/>
          </w:tcPr>
          <w:p w:rsidR="00E2427E" w:rsidRPr="009A7289" w:rsidRDefault="00E2427E" w:rsidP="00ED779B">
            <w:pPr>
              <w:jc w:val="both"/>
              <w:rPr>
                <w:rFonts w:ascii="Times New Roman" w:hAnsi="Times New Roman" w:cs="Times New Roman"/>
                <w:sz w:val="20"/>
                <w:szCs w:val="20"/>
              </w:rPr>
            </w:pPr>
          </w:p>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479,0</w:t>
            </w:r>
          </w:p>
        </w:tc>
        <w:tc>
          <w:tcPr>
            <w:tcW w:w="1339" w:type="dxa"/>
          </w:tcPr>
          <w:p w:rsidR="00E2427E" w:rsidRPr="009A7289" w:rsidRDefault="00E2427E" w:rsidP="00ED779B">
            <w:pPr>
              <w:jc w:val="both"/>
              <w:rPr>
                <w:rFonts w:ascii="Times New Roman" w:hAnsi="Times New Roman" w:cs="Times New Roman"/>
                <w:sz w:val="20"/>
                <w:szCs w:val="20"/>
              </w:rPr>
            </w:pPr>
          </w:p>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482,0</w:t>
            </w:r>
          </w:p>
        </w:tc>
        <w:tc>
          <w:tcPr>
            <w:tcW w:w="788" w:type="dxa"/>
          </w:tcPr>
          <w:p w:rsidR="00E2427E" w:rsidRPr="009A7289" w:rsidRDefault="00E2427E" w:rsidP="00ED779B">
            <w:pPr>
              <w:jc w:val="both"/>
              <w:rPr>
                <w:rFonts w:ascii="Times New Roman" w:hAnsi="Times New Roman" w:cs="Times New Roman"/>
                <w:sz w:val="20"/>
                <w:szCs w:val="20"/>
              </w:rPr>
            </w:pPr>
          </w:p>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+3,0</w:t>
            </w:r>
          </w:p>
        </w:tc>
        <w:tc>
          <w:tcPr>
            <w:tcW w:w="760" w:type="dxa"/>
          </w:tcPr>
          <w:p w:rsidR="00E2427E" w:rsidRPr="009A7289" w:rsidRDefault="00E2427E" w:rsidP="00ED779B">
            <w:pPr>
              <w:jc w:val="both"/>
              <w:rPr>
                <w:rFonts w:ascii="Times New Roman" w:hAnsi="Times New Roman" w:cs="Times New Roman"/>
                <w:sz w:val="20"/>
                <w:szCs w:val="20"/>
              </w:rPr>
            </w:pPr>
          </w:p>
          <w:p w:rsidR="001E47D9" w:rsidRPr="009A7289" w:rsidRDefault="001E47D9" w:rsidP="00ED779B">
            <w:pPr>
              <w:jc w:val="both"/>
              <w:rPr>
                <w:rFonts w:ascii="Times New Roman" w:hAnsi="Times New Roman" w:cs="Times New Roman"/>
                <w:sz w:val="20"/>
                <w:szCs w:val="20"/>
              </w:rPr>
            </w:pPr>
            <w:r w:rsidRPr="009A7289">
              <w:rPr>
                <w:rFonts w:ascii="Times New Roman" w:hAnsi="Times New Roman" w:cs="Times New Roman"/>
                <w:sz w:val="20"/>
                <w:szCs w:val="20"/>
              </w:rPr>
              <w:t xml:space="preserve"> 0,6</w:t>
            </w:r>
          </w:p>
        </w:tc>
        <w:tc>
          <w:tcPr>
            <w:tcW w:w="1339" w:type="dxa"/>
          </w:tcPr>
          <w:p w:rsidR="00E2427E" w:rsidRPr="009A7289" w:rsidRDefault="00E2427E" w:rsidP="00ED779B">
            <w:pPr>
              <w:jc w:val="both"/>
              <w:rPr>
                <w:rFonts w:ascii="Times New Roman" w:hAnsi="Times New Roman" w:cs="Times New Roman"/>
                <w:sz w:val="20"/>
                <w:szCs w:val="20"/>
              </w:rPr>
            </w:pPr>
          </w:p>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464,0</w:t>
            </w:r>
          </w:p>
        </w:tc>
        <w:tc>
          <w:tcPr>
            <w:tcW w:w="878" w:type="dxa"/>
          </w:tcPr>
          <w:p w:rsidR="00E2427E" w:rsidRPr="009A7289" w:rsidRDefault="00E2427E" w:rsidP="00ED779B">
            <w:pPr>
              <w:jc w:val="both"/>
              <w:rPr>
                <w:rFonts w:ascii="Times New Roman" w:hAnsi="Times New Roman" w:cs="Times New Roman"/>
                <w:sz w:val="20"/>
                <w:szCs w:val="20"/>
              </w:rPr>
            </w:pPr>
          </w:p>
          <w:p w:rsidR="00E2427E" w:rsidRPr="009A7289" w:rsidRDefault="00E2427E" w:rsidP="00ED779B">
            <w:pPr>
              <w:jc w:val="both"/>
              <w:rPr>
                <w:rFonts w:ascii="Times New Roman" w:hAnsi="Times New Roman" w:cs="Times New Roman"/>
                <w:sz w:val="20"/>
                <w:szCs w:val="20"/>
              </w:rPr>
            </w:pPr>
            <w:r w:rsidRPr="009A7289">
              <w:rPr>
                <w:rFonts w:ascii="Times New Roman" w:hAnsi="Times New Roman" w:cs="Times New Roman"/>
                <w:sz w:val="20"/>
                <w:szCs w:val="20"/>
              </w:rPr>
              <w:t>-18,0</w:t>
            </w:r>
          </w:p>
        </w:tc>
        <w:tc>
          <w:tcPr>
            <w:tcW w:w="773" w:type="dxa"/>
          </w:tcPr>
          <w:p w:rsidR="00E2427E" w:rsidRPr="009A7289" w:rsidRDefault="00E2427E" w:rsidP="00ED779B">
            <w:pPr>
              <w:jc w:val="both"/>
              <w:rPr>
                <w:rFonts w:ascii="Times New Roman" w:hAnsi="Times New Roman" w:cs="Times New Roman"/>
                <w:sz w:val="20"/>
                <w:szCs w:val="20"/>
              </w:rPr>
            </w:pPr>
          </w:p>
          <w:p w:rsidR="001E47D9" w:rsidRPr="009A7289" w:rsidRDefault="001E47D9" w:rsidP="00ED779B">
            <w:pPr>
              <w:jc w:val="both"/>
              <w:rPr>
                <w:rFonts w:ascii="Times New Roman" w:hAnsi="Times New Roman" w:cs="Times New Roman"/>
                <w:sz w:val="20"/>
                <w:szCs w:val="20"/>
              </w:rPr>
            </w:pPr>
            <w:r w:rsidRPr="009A7289">
              <w:rPr>
                <w:rFonts w:ascii="Times New Roman" w:hAnsi="Times New Roman" w:cs="Times New Roman"/>
                <w:sz w:val="20"/>
                <w:szCs w:val="20"/>
              </w:rPr>
              <w:t>-3,7</w:t>
            </w:r>
          </w:p>
        </w:tc>
      </w:tr>
      <w:tr w:rsidR="00E2427E" w:rsidRPr="009A7289" w:rsidTr="005E698B">
        <w:tc>
          <w:tcPr>
            <w:tcW w:w="1829"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Итого</w:t>
            </w:r>
          </w:p>
        </w:tc>
        <w:tc>
          <w:tcPr>
            <w:tcW w:w="1338"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2224,0</w:t>
            </w:r>
          </w:p>
        </w:tc>
        <w:tc>
          <w:tcPr>
            <w:tcW w:w="1339"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2203,0</w:t>
            </w:r>
          </w:p>
        </w:tc>
        <w:tc>
          <w:tcPr>
            <w:tcW w:w="788"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-21,0</w:t>
            </w:r>
          </w:p>
        </w:tc>
        <w:tc>
          <w:tcPr>
            <w:tcW w:w="760" w:type="dxa"/>
          </w:tcPr>
          <w:p w:rsidR="00E2427E" w:rsidRPr="009A7289" w:rsidRDefault="001E47D9" w:rsidP="00ED779B">
            <w:pPr>
              <w:jc w:val="both"/>
              <w:rPr>
                <w:rFonts w:ascii="Times New Roman" w:hAnsi="Times New Roman" w:cs="Times New Roman"/>
                <w:b/>
                <w:sz w:val="20"/>
                <w:szCs w:val="20"/>
              </w:rPr>
            </w:pPr>
            <w:r w:rsidRPr="009A7289">
              <w:rPr>
                <w:rFonts w:ascii="Times New Roman" w:hAnsi="Times New Roman" w:cs="Times New Roman"/>
                <w:b/>
                <w:sz w:val="20"/>
                <w:szCs w:val="20"/>
              </w:rPr>
              <w:t>-0,9</w:t>
            </w:r>
          </w:p>
        </w:tc>
        <w:tc>
          <w:tcPr>
            <w:tcW w:w="1339"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2112,0</w:t>
            </w:r>
          </w:p>
        </w:tc>
        <w:tc>
          <w:tcPr>
            <w:tcW w:w="878" w:type="dxa"/>
          </w:tcPr>
          <w:p w:rsidR="00E2427E" w:rsidRPr="009A7289" w:rsidRDefault="00E2427E" w:rsidP="00ED779B">
            <w:pPr>
              <w:jc w:val="both"/>
              <w:rPr>
                <w:rFonts w:ascii="Times New Roman" w:hAnsi="Times New Roman" w:cs="Times New Roman"/>
                <w:b/>
                <w:sz w:val="20"/>
                <w:szCs w:val="20"/>
              </w:rPr>
            </w:pPr>
            <w:r w:rsidRPr="009A7289">
              <w:rPr>
                <w:rFonts w:ascii="Times New Roman" w:hAnsi="Times New Roman" w:cs="Times New Roman"/>
                <w:b/>
                <w:sz w:val="20"/>
                <w:szCs w:val="20"/>
              </w:rPr>
              <w:t>-91,0</w:t>
            </w:r>
          </w:p>
        </w:tc>
        <w:tc>
          <w:tcPr>
            <w:tcW w:w="773" w:type="dxa"/>
          </w:tcPr>
          <w:p w:rsidR="00E2427E" w:rsidRPr="009A7289" w:rsidRDefault="001310A8" w:rsidP="00ED779B">
            <w:pPr>
              <w:jc w:val="both"/>
              <w:rPr>
                <w:rFonts w:ascii="Times New Roman" w:hAnsi="Times New Roman" w:cs="Times New Roman"/>
                <w:b/>
                <w:sz w:val="20"/>
                <w:szCs w:val="20"/>
              </w:rPr>
            </w:pPr>
            <w:r w:rsidRPr="009A7289">
              <w:rPr>
                <w:rFonts w:ascii="Times New Roman" w:hAnsi="Times New Roman" w:cs="Times New Roman"/>
                <w:b/>
                <w:sz w:val="20"/>
                <w:szCs w:val="20"/>
              </w:rPr>
              <w:t>-4,1</w:t>
            </w:r>
          </w:p>
        </w:tc>
      </w:tr>
      <w:tr w:rsidR="005E698B" w:rsidRPr="009A7289" w:rsidTr="005E698B">
        <w:tc>
          <w:tcPr>
            <w:tcW w:w="1829" w:type="dxa"/>
          </w:tcPr>
          <w:p w:rsidR="005E698B" w:rsidRPr="009A7289" w:rsidRDefault="005E698B" w:rsidP="00ED779B">
            <w:pPr>
              <w:jc w:val="both"/>
              <w:rPr>
                <w:rFonts w:ascii="Times New Roman" w:hAnsi="Times New Roman" w:cs="Times New Roman"/>
                <w:sz w:val="20"/>
                <w:szCs w:val="20"/>
              </w:rPr>
            </w:pPr>
            <w:r w:rsidRPr="009A7289">
              <w:rPr>
                <w:rFonts w:ascii="Times New Roman" w:hAnsi="Times New Roman" w:cs="Times New Roman"/>
                <w:sz w:val="20"/>
                <w:szCs w:val="20"/>
              </w:rPr>
              <w:t>Коэффициен</w:t>
            </w:r>
            <w:proofErr w:type="gramStart"/>
            <w:r w:rsidRPr="009A7289">
              <w:rPr>
                <w:rFonts w:ascii="Times New Roman" w:hAnsi="Times New Roman" w:cs="Times New Roman"/>
                <w:sz w:val="20"/>
                <w:szCs w:val="20"/>
              </w:rPr>
              <w:t>т-</w:t>
            </w:r>
            <w:proofErr w:type="gramEnd"/>
            <w:r w:rsidRPr="009A7289">
              <w:rPr>
                <w:rFonts w:ascii="Times New Roman" w:hAnsi="Times New Roman" w:cs="Times New Roman"/>
                <w:sz w:val="20"/>
                <w:szCs w:val="20"/>
              </w:rPr>
              <w:t xml:space="preserve"> дефлятор</w:t>
            </w:r>
          </w:p>
        </w:tc>
        <w:tc>
          <w:tcPr>
            <w:tcW w:w="1338" w:type="dxa"/>
          </w:tcPr>
          <w:p w:rsidR="005E698B" w:rsidRPr="009A7289" w:rsidRDefault="005E698B" w:rsidP="00ED779B">
            <w:pPr>
              <w:jc w:val="both"/>
              <w:rPr>
                <w:rFonts w:ascii="Times New Roman" w:hAnsi="Times New Roman" w:cs="Times New Roman"/>
                <w:sz w:val="20"/>
                <w:szCs w:val="20"/>
              </w:rPr>
            </w:pPr>
          </w:p>
          <w:p w:rsidR="005E698B" w:rsidRPr="009A7289" w:rsidRDefault="005E698B" w:rsidP="00ED779B">
            <w:pPr>
              <w:jc w:val="both"/>
              <w:rPr>
                <w:rFonts w:ascii="Times New Roman" w:hAnsi="Times New Roman" w:cs="Times New Roman"/>
                <w:sz w:val="20"/>
                <w:szCs w:val="20"/>
              </w:rPr>
            </w:pPr>
            <w:r w:rsidRPr="009A7289">
              <w:rPr>
                <w:rFonts w:ascii="Times New Roman" w:hAnsi="Times New Roman" w:cs="Times New Roman"/>
                <w:sz w:val="20"/>
                <w:szCs w:val="20"/>
              </w:rPr>
              <w:t>1,868</w:t>
            </w:r>
          </w:p>
        </w:tc>
        <w:tc>
          <w:tcPr>
            <w:tcW w:w="1339" w:type="dxa"/>
          </w:tcPr>
          <w:p w:rsidR="005E698B" w:rsidRPr="009A7289" w:rsidRDefault="005E698B" w:rsidP="00ED779B">
            <w:pPr>
              <w:jc w:val="both"/>
              <w:rPr>
                <w:rFonts w:ascii="Times New Roman" w:hAnsi="Times New Roman" w:cs="Times New Roman"/>
                <w:sz w:val="20"/>
                <w:szCs w:val="20"/>
              </w:rPr>
            </w:pPr>
          </w:p>
          <w:p w:rsidR="005E698B" w:rsidRPr="009A7289" w:rsidRDefault="005E698B" w:rsidP="00ED779B">
            <w:pPr>
              <w:jc w:val="both"/>
              <w:rPr>
                <w:rFonts w:ascii="Times New Roman" w:hAnsi="Times New Roman" w:cs="Times New Roman"/>
                <w:sz w:val="20"/>
                <w:szCs w:val="20"/>
              </w:rPr>
            </w:pPr>
            <w:r w:rsidRPr="009A7289">
              <w:rPr>
                <w:rFonts w:ascii="Times New Roman" w:hAnsi="Times New Roman" w:cs="Times New Roman"/>
                <w:sz w:val="20"/>
                <w:szCs w:val="20"/>
              </w:rPr>
              <w:t>1,915</w:t>
            </w:r>
          </w:p>
        </w:tc>
        <w:tc>
          <w:tcPr>
            <w:tcW w:w="788" w:type="dxa"/>
          </w:tcPr>
          <w:p w:rsidR="005E698B" w:rsidRPr="009A7289" w:rsidRDefault="005E698B" w:rsidP="00ED779B">
            <w:pPr>
              <w:jc w:val="both"/>
              <w:rPr>
                <w:rFonts w:ascii="Times New Roman" w:hAnsi="Times New Roman" w:cs="Times New Roman"/>
                <w:sz w:val="20"/>
                <w:szCs w:val="20"/>
              </w:rPr>
            </w:pPr>
          </w:p>
        </w:tc>
        <w:tc>
          <w:tcPr>
            <w:tcW w:w="760" w:type="dxa"/>
          </w:tcPr>
          <w:p w:rsidR="005E698B" w:rsidRPr="009A7289" w:rsidRDefault="005E698B" w:rsidP="00ED779B">
            <w:pPr>
              <w:jc w:val="both"/>
              <w:rPr>
                <w:rFonts w:ascii="Times New Roman" w:hAnsi="Times New Roman" w:cs="Times New Roman"/>
                <w:sz w:val="20"/>
                <w:szCs w:val="20"/>
              </w:rPr>
            </w:pPr>
          </w:p>
          <w:p w:rsidR="005E698B" w:rsidRPr="009A7289" w:rsidRDefault="001E47D9" w:rsidP="00ED779B">
            <w:pPr>
              <w:jc w:val="both"/>
              <w:rPr>
                <w:rFonts w:ascii="Times New Roman" w:hAnsi="Times New Roman" w:cs="Times New Roman"/>
                <w:sz w:val="20"/>
                <w:szCs w:val="20"/>
              </w:rPr>
            </w:pPr>
            <w:r w:rsidRPr="009A7289">
              <w:rPr>
                <w:rFonts w:ascii="Times New Roman" w:hAnsi="Times New Roman" w:cs="Times New Roman"/>
                <w:sz w:val="20"/>
                <w:szCs w:val="20"/>
              </w:rPr>
              <w:t xml:space="preserve">  </w:t>
            </w:r>
            <w:r w:rsidR="005E698B" w:rsidRPr="009A7289">
              <w:rPr>
                <w:rFonts w:ascii="Times New Roman" w:hAnsi="Times New Roman" w:cs="Times New Roman"/>
                <w:sz w:val="20"/>
                <w:szCs w:val="20"/>
              </w:rPr>
              <w:t>2,5</w:t>
            </w:r>
          </w:p>
        </w:tc>
        <w:tc>
          <w:tcPr>
            <w:tcW w:w="1339" w:type="dxa"/>
          </w:tcPr>
          <w:p w:rsidR="005E698B" w:rsidRPr="009A7289" w:rsidRDefault="005E698B" w:rsidP="00ED779B">
            <w:pPr>
              <w:jc w:val="both"/>
              <w:rPr>
                <w:rFonts w:ascii="Times New Roman" w:hAnsi="Times New Roman" w:cs="Times New Roman"/>
                <w:sz w:val="20"/>
                <w:szCs w:val="20"/>
              </w:rPr>
            </w:pPr>
          </w:p>
          <w:p w:rsidR="005E698B" w:rsidRPr="009A7289" w:rsidRDefault="005E698B" w:rsidP="00ED779B">
            <w:pPr>
              <w:jc w:val="both"/>
              <w:rPr>
                <w:rFonts w:ascii="Times New Roman" w:hAnsi="Times New Roman" w:cs="Times New Roman"/>
                <w:sz w:val="20"/>
                <w:szCs w:val="20"/>
              </w:rPr>
            </w:pPr>
            <w:r w:rsidRPr="009A7289">
              <w:rPr>
                <w:rFonts w:ascii="Times New Roman" w:hAnsi="Times New Roman" w:cs="Times New Roman"/>
                <w:sz w:val="20"/>
                <w:szCs w:val="20"/>
              </w:rPr>
              <w:t>2,005</w:t>
            </w:r>
          </w:p>
        </w:tc>
        <w:tc>
          <w:tcPr>
            <w:tcW w:w="878" w:type="dxa"/>
          </w:tcPr>
          <w:p w:rsidR="005E698B" w:rsidRPr="009A7289" w:rsidRDefault="005E698B" w:rsidP="00ED779B">
            <w:pPr>
              <w:jc w:val="both"/>
              <w:rPr>
                <w:rFonts w:ascii="Times New Roman" w:hAnsi="Times New Roman" w:cs="Times New Roman"/>
                <w:sz w:val="20"/>
                <w:szCs w:val="20"/>
              </w:rPr>
            </w:pPr>
          </w:p>
        </w:tc>
        <w:tc>
          <w:tcPr>
            <w:tcW w:w="773" w:type="dxa"/>
          </w:tcPr>
          <w:p w:rsidR="005E698B" w:rsidRPr="009A7289" w:rsidRDefault="005E698B" w:rsidP="00ED779B">
            <w:pPr>
              <w:jc w:val="both"/>
              <w:rPr>
                <w:rFonts w:ascii="Times New Roman" w:hAnsi="Times New Roman" w:cs="Times New Roman"/>
                <w:sz w:val="20"/>
                <w:szCs w:val="20"/>
              </w:rPr>
            </w:pPr>
          </w:p>
          <w:p w:rsidR="005E698B" w:rsidRPr="009A7289" w:rsidRDefault="001310A8" w:rsidP="00ED779B">
            <w:pPr>
              <w:jc w:val="both"/>
              <w:rPr>
                <w:rFonts w:ascii="Times New Roman" w:hAnsi="Times New Roman" w:cs="Times New Roman"/>
                <w:sz w:val="20"/>
                <w:szCs w:val="20"/>
              </w:rPr>
            </w:pPr>
            <w:r w:rsidRPr="009A7289">
              <w:rPr>
                <w:rFonts w:ascii="Times New Roman" w:hAnsi="Times New Roman" w:cs="Times New Roman"/>
                <w:sz w:val="20"/>
                <w:szCs w:val="20"/>
              </w:rPr>
              <w:t xml:space="preserve">  </w:t>
            </w:r>
            <w:r w:rsidR="005E698B" w:rsidRPr="009A7289">
              <w:rPr>
                <w:rFonts w:ascii="Times New Roman" w:hAnsi="Times New Roman" w:cs="Times New Roman"/>
                <w:sz w:val="20"/>
                <w:szCs w:val="20"/>
              </w:rPr>
              <w:t>4,7</w:t>
            </w:r>
          </w:p>
        </w:tc>
      </w:tr>
    </w:tbl>
    <w:p w:rsidR="00F00AC4" w:rsidRPr="009A7289" w:rsidRDefault="00E34C7A" w:rsidP="00ED779B">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015636" w:rsidRPr="009A7289">
        <w:rPr>
          <w:rFonts w:ascii="Times New Roman" w:hAnsi="Times New Roman" w:cs="Times New Roman"/>
          <w:sz w:val="24"/>
          <w:szCs w:val="24"/>
        </w:rPr>
        <w:t xml:space="preserve">       </w:t>
      </w:r>
      <w:r w:rsidRPr="009A7289">
        <w:rPr>
          <w:rFonts w:ascii="Times New Roman" w:hAnsi="Times New Roman" w:cs="Times New Roman"/>
          <w:sz w:val="24"/>
          <w:szCs w:val="24"/>
        </w:rPr>
        <w:t xml:space="preserve">Из таблицы видим, что количество индивидуальных предпринимателей в городском округе город Михайловка Волгоградской области снижается. В период с 01.05.2018 по 01.05.2019 года количество предпринимателей уменьшилось на 21 единицу </w:t>
      </w:r>
      <w:r w:rsidR="001E47D9" w:rsidRPr="009A7289">
        <w:rPr>
          <w:rFonts w:ascii="Times New Roman" w:hAnsi="Times New Roman" w:cs="Times New Roman"/>
          <w:sz w:val="24"/>
          <w:szCs w:val="24"/>
        </w:rPr>
        <w:t xml:space="preserve">или </w:t>
      </w:r>
      <w:r w:rsidR="005B2C03" w:rsidRPr="009A7289">
        <w:rPr>
          <w:rFonts w:ascii="Times New Roman" w:hAnsi="Times New Roman" w:cs="Times New Roman"/>
          <w:sz w:val="24"/>
          <w:szCs w:val="24"/>
        </w:rPr>
        <w:t xml:space="preserve">на </w:t>
      </w:r>
      <w:r w:rsidR="001E47D9" w:rsidRPr="009A7289">
        <w:rPr>
          <w:rFonts w:ascii="Times New Roman" w:hAnsi="Times New Roman" w:cs="Times New Roman"/>
          <w:sz w:val="24"/>
          <w:szCs w:val="24"/>
        </w:rPr>
        <w:t>0,9</w:t>
      </w:r>
      <w:r w:rsidRPr="009A7289">
        <w:rPr>
          <w:rFonts w:ascii="Times New Roman" w:hAnsi="Times New Roman" w:cs="Times New Roman"/>
          <w:sz w:val="24"/>
          <w:szCs w:val="24"/>
        </w:rPr>
        <w:t xml:space="preserve"> %, в период с 01.05.2019 </w:t>
      </w:r>
      <w:proofErr w:type="gramStart"/>
      <w:r w:rsidRPr="009A7289">
        <w:rPr>
          <w:rFonts w:ascii="Times New Roman" w:hAnsi="Times New Roman" w:cs="Times New Roman"/>
          <w:sz w:val="24"/>
          <w:szCs w:val="24"/>
        </w:rPr>
        <w:t>по</w:t>
      </w:r>
      <w:proofErr w:type="gramEnd"/>
      <w:r w:rsidRPr="009A7289">
        <w:rPr>
          <w:rFonts w:ascii="Times New Roman" w:hAnsi="Times New Roman" w:cs="Times New Roman"/>
          <w:sz w:val="24"/>
          <w:szCs w:val="24"/>
        </w:rPr>
        <w:t xml:space="preserve"> 01.05.2020 </w:t>
      </w:r>
      <w:proofErr w:type="gramStart"/>
      <w:r w:rsidRPr="009A7289">
        <w:rPr>
          <w:rFonts w:ascii="Times New Roman" w:hAnsi="Times New Roman" w:cs="Times New Roman"/>
          <w:sz w:val="24"/>
          <w:szCs w:val="24"/>
        </w:rPr>
        <w:t>года</w:t>
      </w:r>
      <w:proofErr w:type="gramEnd"/>
      <w:r w:rsidRPr="009A7289">
        <w:rPr>
          <w:rFonts w:ascii="Times New Roman" w:hAnsi="Times New Roman" w:cs="Times New Roman"/>
          <w:sz w:val="24"/>
          <w:szCs w:val="24"/>
        </w:rPr>
        <w:t xml:space="preserve"> количество предпринимателей уменьшилось 91 единицу, что составляет 4,1%. </w:t>
      </w:r>
    </w:p>
    <w:p w:rsidR="00406A81" w:rsidRPr="009A7289" w:rsidRDefault="00015636" w:rsidP="005E75C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289">
        <w:rPr>
          <w:rFonts w:ascii="Times New Roman" w:hAnsi="Times New Roman" w:cs="Times New Roman"/>
          <w:sz w:val="24"/>
          <w:szCs w:val="24"/>
        </w:rPr>
        <w:t xml:space="preserve">            </w:t>
      </w:r>
      <w:r w:rsidR="000C41D4" w:rsidRPr="009A7289">
        <w:rPr>
          <w:rFonts w:ascii="Times New Roman" w:hAnsi="Times New Roman" w:cs="Times New Roman"/>
          <w:sz w:val="24"/>
          <w:szCs w:val="24"/>
        </w:rPr>
        <w:t>На основании индекса потребительских цен ежегодно устанавливается коэффициент-дефлятор К</w:t>
      </w:r>
      <w:proofErr w:type="gramStart"/>
      <w:r w:rsidR="000C41D4" w:rsidRPr="009A7289">
        <w:rPr>
          <w:rFonts w:ascii="Times New Roman" w:hAnsi="Times New Roman" w:cs="Times New Roman"/>
          <w:sz w:val="24"/>
          <w:szCs w:val="24"/>
        </w:rPr>
        <w:t>1</w:t>
      </w:r>
      <w:proofErr w:type="gramEnd"/>
      <w:r w:rsidR="000C41D4" w:rsidRPr="009A7289">
        <w:rPr>
          <w:rFonts w:ascii="Times New Roman" w:hAnsi="Times New Roman" w:cs="Times New Roman"/>
          <w:sz w:val="24"/>
          <w:szCs w:val="24"/>
        </w:rPr>
        <w:t xml:space="preserve">, увеличение которого влечет за собой увеличение поступлений </w:t>
      </w:r>
      <w:r w:rsidR="000C41D4" w:rsidRPr="009A7289">
        <w:rPr>
          <w:rFonts w:ascii="Times New Roman" w:hAnsi="Times New Roman" w:cs="Times New Roman"/>
          <w:sz w:val="24"/>
          <w:szCs w:val="24"/>
        </w:rPr>
        <w:lastRenderedPageBreak/>
        <w:t>по налогу на вмененный доход. Согласно Приказу  Минэкономразвития России от 30.10.2018 года № 595 и от 10.12.2019 года №793, этот коэффициент увеличен в 2019 году с 1,818 до 1,915</w:t>
      </w:r>
      <w:r w:rsidR="00036D02" w:rsidRPr="009A7289">
        <w:rPr>
          <w:rFonts w:ascii="Times New Roman" w:hAnsi="Times New Roman" w:cs="Times New Roman"/>
          <w:sz w:val="24"/>
          <w:szCs w:val="24"/>
        </w:rPr>
        <w:t xml:space="preserve"> и </w:t>
      </w:r>
      <w:r w:rsidR="000C41D4" w:rsidRPr="009A7289">
        <w:rPr>
          <w:rFonts w:ascii="Times New Roman" w:hAnsi="Times New Roman" w:cs="Times New Roman"/>
          <w:sz w:val="24"/>
          <w:szCs w:val="24"/>
        </w:rPr>
        <w:t xml:space="preserve">в 2020 году </w:t>
      </w:r>
      <w:proofErr w:type="gramStart"/>
      <w:r w:rsidR="000C41D4" w:rsidRPr="009A7289">
        <w:rPr>
          <w:rFonts w:ascii="Times New Roman" w:hAnsi="Times New Roman" w:cs="Times New Roman"/>
          <w:sz w:val="24"/>
          <w:szCs w:val="24"/>
        </w:rPr>
        <w:t>с</w:t>
      </w:r>
      <w:proofErr w:type="gramEnd"/>
      <w:r w:rsidR="000C41D4" w:rsidRPr="009A7289">
        <w:rPr>
          <w:rFonts w:ascii="Times New Roman" w:hAnsi="Times New Roman" w:cs="Times New Roman"/>
          <w:sz w:val="24"/>
          <w:szCs w:val="24"/>
        </w:rPr>
        <w:t xml:space="preserve"> 1,915 до 2,005</w:t>
      </w:r>
      <w:r w:rsidR="00036D02" w:rsidRPr="009A7289">
        <w:rPr>
          <w:rFonts w:ascii="Times New Roman" w:hAnsi="Times New Roman" w:cs="Times New Roman"/>
          <w:sz w:val="24"/>
          <w:szCs w:val="24"/>
        </w:rPr>
        <w:t xml:space="preserve">. Таким образом, налоговая нагрузка на плательщиков ЕНВД, в 2019 году, увеличилась на 2,5 %, а в 2020 году на 4,7 %. Однако, в 2019 году, </w:t>
      </w:r>
      <w:r w:rsidR="005B2C03" w:rsidRPr="009A7289">
        <w:rPr>
          <w:rFonts w:ascii="Times New Roman" w:hAnsi="Times New Roman" w:cs="Times New Roman"/>
          <w:sz w:val="24"/>
          <w:szCs w:val="24"/>
        </w:rPr>
        <w:t xml:space="preserve">фактические </w:t>
      </w:r>
      <w:r w:rsidR="00036D02" w:rsidRPr="009A7289">
        <w:rPr>
          <w:rFonts w:ascii="Times New Roman" w:hAnsi="Times New Roman" w:cs="Times New Roman"/>
          <w:sz w:val="24"/>
          <w:szCs w:val="24"/>
        </w:rPr>
        <w:t>поступления по на</w:t>
      </w:r>
      <w:r w:rsidR="00D61229" w:rsidRPr="009A7289">
        <w:rPr>
          <w:rFonts w:ascii="Times New Roman" w:hAnsi="Times New Roman" w:cs="Times New Roman"/>
          <w:sz w:val="24"/>
          <w:szCs w:val="24"/>
        </w:rPr>
        <w:t>логу увеличились только на 1,4% (одна из причин - снижение</w:t>
      </w:r>
      <w:r w:rsidR="00036D02" w:rsidRPr="009A7289">
        <w:rPr>
          <w:rFonts w:ascii="Times New Roman" w:hAnsi="Times New Roman" w:cs="Times New Roman"/>
          <w:sz w:val="24"/>
          <w:szCs w:val="24"/>
        </w:rPr>
        <w:t xml:space="preserve"> количества ин</w:t>
      </w:r>
      <w:r w:rsidR="00D61229" w:rsidRPr="009A7289">
        <w:rPr>
          <w:rFonts w:ascii="Times New Roman" w:hAnsi="Times New Roman" w:cs="Times New Roman"/>
          <w:sz w:val="24"/>
          <w:szCs w:val="24"/>
        </w:rPr>
        <w:t>дивидуальных предпринимателей (</w:t>
      </w:r>
      <w:proofErr w:type="gramStart"/>
      <w:r w:rsidR="00311CA9" w:rsidRPr="009A7289">
        <w:rPr>
          <w:rFonts w:ascii="Times New Roman" w:hAnsi="Times New Roman" w:cs="Times New Roman"/>
          <w:sz w:val="24"/>
          <w:szCs w:val="24"/>
        </w:rPr>
        <w:t>на</w:t>
      </w:r>
      <w:proofErr w:type="gramEnd"/>
      <w:r w:rsidR="00311CA9" w:rsidRPr="009A7289">
        <w:rPr>
          <w:rFonts w:ascii="Times New Roman" w:hAnsi="Times New Roman" w:cs="Times New Roman"/>
          <w:sz w:val="24"/>
          <w:szCs w:val="24"/>
        </w:rPr>
        <w:t xml:space="preserve"> </w:t>
      </w:r>
      <w:r w:rsidR="00036D02" w:rsidRPr="009A7289">
        <w:rPr>
          <w:rFonts w:ascii="Times New Roman" w:hAnsi="Times New Roman" w:cs="Times New Roman"/>
          <w:sz w:val="24"/>
          <w:szCs w:val="24"/>
        </w:rPr>
        <w:t>21,0 ед. или</w:t>
      </w:r>
      <w:r w:rsidR="001E47D9" w:rsidRPr="009A7289">
        <w:rPr>
          <w:rFonts w:ascii="Times New Roman" w:hAnsi="Times New Roman" w:cs="Times New Roman"/>
          <w:sz w:val="24"/>
          <w:szCs w:val="24"/>
        </w:rPr>
        <w:t xml:space="preserve"> -0,9</w:t>
      </w:r>
      <w:r w:rsidR="00311CA9" w:rsidRPr="009A7289">
        <w:rPr>
          <w:rFonts w:ascii="Times New Roman" w:hAnsi="Times New Roman" w:cs="Times New Roman"/>
          <w:sz w:val="24"/>
          <w:szCs w:val="24"/>
        </w:rPr>
        <w:t>%)</w:t>
      </w:r>
      <w:r w:rsidR="00D61229" w:rsidRPr="009A7289">
        <w:rPr>
          <w:rFonts w:ascii="Times New Roman" w:hAnsi="Times New Roman" w:cs="Times New Roman"/>
          <w:sz w:val="24"/>
          <w:szCs w:val="24"/>
        </w:rPr>
        <w:t>)</w:t>
      </w:r>
      <w:r w:rsidR="00311CA9" w:rsidRPr="009A7289">
        <w:rPr>
          <w:rFonts w:ascii="Times New Roman" w:hAnsi="Times New Roman" w:cs="Times New Roman"/>
          <w:sz w:val="24"/>
          <w:szCs w:val="24"/>
        </w:rPr>
        <w:t>.</w:t>
      </w:r>
      <w:r w:rsidR="00311CA9" w:rsidRPr="009A7289">
        <w:rPr>
          <w:rFonts w:ascii="Times New Roman" w:eastAsia="Times New Roman" w:hAnsi="Times New Roman" w:cs="Times New Roman"/>
          <w:sz w:val="24"/>
          <w:szCs w:val="24"/>
          <w:lang w:eastAsia="ar-SA"/>
        </w:rPr>
        <w:t xml:space="preserve"> Поступления</w:t>
      </w:r>
      <w:r w:rsidR="00B95E49" w:rsidRPr="009A7289">
        <w:rPr>
          <w:rFonts w:ascii="Times New Roman" w:eastAsia="Times New Roman" w:hAnsi="Times New Roman" w:cs="Times New Roman"/>
          <w:sz w:val="24"/>
          <w:szCs w:val="24"/>
          <w:lang w:eastAsia="ar-SA"/>
        </w:rPr>
        <w:t xml:space="preserve"> указанного налога </w:t>
      </w:r>
      <w:r w:rsidR="00311CA9" w:rsidRPr="009A7289">
        <w:rPr>
          <w:rFonts w:ascii="Times New Roman" w:eastAsia="Times New Roman" w:hAnsi="Times New Roman" w:cs="Times New Roman"/>
          <w:sz w:val="24"/>
          <w:szCs w:val="24"/>
          <w:lang w:eastAsia="ar-SA"/>
        </w:rPr>
        <w:t>в предыду</w:t>
      </w:r>
      <w:r w:rsidR="00B95E49" w:rsidRPr="009A7289">
        <w:rPr>
          <w:rFonts w:ascii="Times New Roman" w:eastAsia="Times New Roman" w:hAnsi="Times New Roman" w:cs="Times New Roman"/>
          <w:sz w:val="24"/>
          <w:szCs w:val="24"/>
          <w:lang w:eastAsia="ar-SA"/>
        </w:rPr>
        <w:t>щи</w:t>
      </w:r>
      <w:r w:rsidR="00311CA9" w:rsidRPr="009A7289">
        <w:rPr>
          <w:rFonts w:ascii="Times New Roman" w:eastAsia="Times New Roman" w:hAnsi="Times New Roman" w:cs="Times New Roman"/>
          <w:sz w:val="24"/>
          <w:szCs w:val="24"/>
          <w:lang w:eastAsia="ar-SA"/>
        </w:rPr>
        <w:t>е два года</w:t>
      </w:r>
      <w:r w:rsidR="00180BCF" w:rsidRPr="009A7289">
        <w:rPr>
          <w:rFonts w:ascii="Times New Roman" w:eastAsia="Times New Roman" w:hAnsi="Times New Roman" w:cs="Times New Roman"/>
          <w:sz w:val="24"/>
          <w:szCs w:val="24"/>
          <w:lang w:eastAsia="ar-SA"/>
        </w:rPr>
        <w:t>,</w:t>
      </w:r>
      <w:r w:rsidR="00311CA9" w:rsidRPr="009A7289">
        <w:rPr>
          <w:rFonts w:ascii="Times New Roman" w:eastAsia="Times New Roman" w:hAnsi="Times New Roman" w:cs="Times New Roman"/>
          <w:sz w:val="24"/>
          <w:szCs w:val="24"/>
          <w:lang w:eastAsia="ar-SA"/>
        </w:rPr>
        <w:t xml:space="preserve"> в период с января по </w:t>
      </w:r>
      <w:r w:rsidR="00943CF9" w:rsidRPr="009A7289">
        <w:rPr>
          <w:rFonts w:ascii="Times New Roman" w:eastAsia="Times New Roman" w:hAnsi="Times New Roman" w:cs="Times New Roman"/>
          <w:sz w:val="24"/>
          <w:szCs w:val="24"/>
          <w:lang w:eastAsia="ar-SA"/>
        </w:rPr>
        <w:t>июнь</w:t>
      </w:r>
      <w:r w:rsidR="00180BCF" w:rsidRPr="009A7289">
        <w:rPr>
          <w:rFonts w:ascii="Times New Roman" w:eastAsia="Times New Roman" w:hAnsi="Times New Roman" w:cs="Times New Roman"/>
          <w:sz w:val="24"/>
          <w:szCs w:val="24"/>
          <w:lang w:eastAsia="ar-SA"/>
        </w:rPr>
        <w:t>,</w:t>
      </w:r>
      <w:r w:rsidR="00B95E49" w:rsidRPr="009A7289">
        <w:rPr>
          <w:rFonts w:ascii="Times New Roman" w:eastAsia="Times New Roman" w:hAnsi="Times New Roman" w:cs="Times New Roman"/>
          <w:sz w:val="24"/>
          <w:szCs w:val="24"/>
          <w:lang w:eastAsia="ar-SA"/>
        </w:rPr>
        <w:t xml:space="preserve"> в бюджет городского округа </w:t>
      </w:r>
      <w:r w:rsidR="00D61229" w:rsidRPr="009A7289">
        <w:rPr>
          <w:rFonts w:ascii="Times New Roman" w:eastAsia="Times New Roman" w:hAnsi="Times New Roman" w:cs="Times New Roman"/>
          <w:sz w:val="24"/>
          <w:szCs w:val="24"/>
          <w:lang w:eastAsia="ar-SA"/>
        </w:rPr>
        <w:t>составляли</w:t>
      </w:r>
      <w:r w:rsidR="00B95E49" w:rsidRPr="009A7289">
        <w:rPr>
          <w:rFonts w:ascii="Times New Roman" w:eastAsia="Times New Roman" w:hAnsi="Times New Roman" w:cs="Times New Roman"/>
          <w:sz w:val="24"/>
          <w:szCs w:val="24"/>
          <w:lang w:eastAsia="ar-SA"/>
        </w:rPr>
        <w:t xml:space="preserve">  4</w:t>
      </w:r>
      <w:r w:rsidR="00943CF9" w:rsidRPr="009A7289">
        <w:rPr>
          <w:rFonts w:ascii="Times New Roman" w:eastAsia="Times New Roman" w:hAnsi="Times New Roman" w:cs="Times New Roman"/>
          <w:sz w:val="24"/>
          <w:szCs w:val="24"/>
          <w:lang w:eastAsia="ar-SA"/>
        </w:rPr>
        <w:t>9</w:t>
      </w:r>
      <w:r w:rsidR="00B95E49" w:rsidRPr="009A7289">
        <w:rPr>
          <w:rFonts w:ascii="Times New Roman" w:eastAsia="Times New Roman" w:hAnsi="Times New Roman" w:cs="Times New Roman"/>
          <w:sz w:val="24"/>
          <w:szCs w:val="24"/>
          <w:lang w:eastAsia="ar-SA"/>
        </w:rPr>
        <w:t>,4% и 4</w:t>
      </w:r>
      <w:r w:rsidR="00943CF9" w:rsidRPr="009A7289">
        <w:rPr>
          <w:rFonts w:ascii="Times New Roman" w:eastAsia="Times New Roman" w:hAnsi="Times New Roman" w:cs="Times New Roman"/>
          <w:sz w:val="24"/>
          <w:szCs w:val="24"/>
          <w:lang w:eastAsia="ar-SA"/>
        </w:rPr>
        <w:t>9,2</w:t>
      </w:r>
      <w:r w:rsidR="00B95E49" w:rsidRPr="009A7289">
        <w:rPr>
          <w:rFonts w:ascii="Times New Roman" w:eastAsia="Times New Roman" w:hAnsi="Times New Roman" w:cs="Times New Roman"/>
          <w:sz w:val="24"/>
          <w:szCs w:val="24"/>
          <w:lang w:eastAsia="ar-SA"/>
        </w:rPr>
        <w:t xml:space="preserve">%  от общего объема поступлений вышеуказанного налога в 2018 году и 2019 году соответственно. </w:t>
      </w:r>
      <w:r w:rsidR="001E47D9" w:rsidRPr="009A7289">
        <w:rPr>
          <w:rFonts w:ascii="Times New Roman" w:eastAsia="Times New Roman" w:hAnsi="Times New Roman" w:cs="Times New Roman"/>
          <w:sz w:val="24"/>
          <w:szCs w:val="24"/>
          <w:lang w:eastAsia="ar-SA"/>
        </w:rPr>
        <w:t>По состоянию на</w:t>
      </w:r>
      <w:r w:rsidR="00943CF9" w:rsidRPr="009A7289">
        <w:rPr>
          <w:rFonts w:ascii="Times New Roman" w:eastAsia="Times New Roman" w:hAnsi="Times New Roman" w:cs="Times New Roman"/>
          <w:sz w:val="24"/>
          <w:szCs w:val="24"/>
          <w:lang w:eastAsia="ar-SA"/>
        </w:rPr>
        <w:t xml:space="preserve"> 01.07</w:t>
      </w:r>
      <w:r w:rsidR="001E47D9" w:rsidRPr="009A7289">
        <w:rPr>
          <w:rFonts w:ascii="Times New Roman" w:eastAsia="Times New Roman" w:hAnsi="Times New Roman" w:cs="Times New Roman"/>
          <w:sz w:val="24"/>
          <w:szCs w:val="24"/>
          <w:lang w:eastAsia="ar-SA"/>
        </w:rPr>
        <w:t>.2020 года поступления по ЕНВД составили 1</w:t>
      </w:r>
      <w:r w:rsidR="00943CF9" w:rsidRPr="009A7289">
        <w:rPr>
          <w:rFonts w:ascii="Times New Roman" w:eastAsia="Times New Roman" w:hAnsi="Times New Roman" w:cs="Times New Roman"/>
          <w:sz w:val="24"/>
          <w:szCs w:val="24"/>
          <w:lang w:eastAsia="ar-SA"/>
        </w:rPr>
        <w:t>8953</w:t>
      </w:r>
      <w:r w:rsidR="001E47D9" w:rsidRPr="009A7289">
        <w:rPr>
          <w:rFonts w:ascii="Times New Roman" w:eastAsia="Times New Roman" w:hAnsi="Times New Roman" w:cs="Times New Roman"/>
          <w:sz w:val="24"/>
          <w:szCs w:val="24"/>
          <w:lang w:eastAsia="ar-SA"/>
        </w:rPr>
        <w:t>,</w:t>
      </w:r>
      <w:r w:rsidR="00943CF9" w:rsidRPr="009A7289">
        <w:rPr>
          <w:rFonts w:ascii="Times New Roman" w:eastAsia="Times New Roman" w:hAnsi="Times New Roman" w:cs="Times New Roman"/>
          <w:sz w:val="24"/>
          <w:szCs w:val="24"/>
          <w:lang w:eastAsia="ar-SA"/>
        </w:rPr>
        <w:t>9</w:t>
      </w:r>
      <w:r w:rsidR="001E47D9" w:rsidRPr="009A7289">
        <w:rPr>
          <w:rFonts w:ascii="Times New Roman" w:eastAsia="Times New Roman" w:hAnsi="Times New Roman" w:cs="Times New Roman"/>
          <w:sz w:val="24"/>
          <w:szCs w:val="24"/>
          <w:lang w:eastAsia="ar-SA"/>
        </w:rPr>
        <w:t xml:space="preserve"> тыс. руб. или </w:t>
      </w:r>
      <w:r w:rsidR="00943CF9" w:rsidRPr="009A7289">
        <w:rPr>
          <w:rFonts w:ascii="Times New Roman" w:eastAsia="Times New Roman" w:hAnsi="Times New Roman" w:cs="Times New Roman"/>
          <w:sz w:val="24"/>
          <w:szCs w:val="24"/>
          <w:lang w:eastAsia="ar-SA"/>
        </w:rPr>
        <w:t>43</w:t>
      </w:r>
      <w:r w:rsidR="001E47D9" w:rsidRPr="009A7289">
        <w:rPr>
          <w:rFonts w:ascii="Times New Roman" w:eastAsia="Times New Roman" w:hAnsi="Times New Roman" w:cs="Times New Roman"/>
          <w:sz w:val="24"/>
          <w:szCs w:val="24"/>
          <w:lang w:eastAsia="ar-SA"/>
        </w:rPr>
        <w:t>,</w:t>
      </w:r>
      <w:r w:rsidR="00943CF9" w:rsidRPr="009A7289">
        <w:rPr>
          <w:rFonts w:ascii="Times New Roman" w:eastAsia="Times New Roman" w:hAnsi="Times New Roman" w:cs="Times New Roman"/>
          <w:sz w:val="24"/>
          <w:szCs w:val="24"/>
          <w:lang w:eastAsia="ar-SA"/>
        </w:rPr>
        <w:t>4</w:t>
      </w:r>
      <w:r w:rsidR="001E47D9" w:rsidRPr="009A7289">
        <w:rPr>
          <w:rFonts w:ascii="Times New Roman" w:eastAsia="Times New Roman" w:hAnsi="Times New Roman" w:cs="Times New Roman"/>
          <w:sz w:val="24"/>
          <w:szCs w:val="24"/>
          <w:lang w:eastAsia="ar-SA"/>
        </w:rPr>
        <w:t xml:space="preserve"> % от </w:t>
      </w:r>
      <w:r w:rsidR="00BB3918" w:rsidRPr="009A7289">
        <w:rPr>
          <w:rFonts w:ascii="Times New Roman" w:eastAsia="Times New Roman" w:hAnsi="Times New Roman" w:cs="Times New Roman"/>
          <w:sz w:val="24"/>
          <w:szCs w:val="24"/>
          <w:lang w:eastAsia="ar-SA"/>
        </w:rPr>
        <w:t>общего объ</w:t>
      </w:r>
      <w:r w:rsidR="00943CF9" w:rsidRPr="009A7289">
        <w:rPr>
          <w:rFonts w:ascii="Times New Roman" w:eastAsia="Times New Roman" w:hAnsi="Times New Roman" w:cs="Times New Roman"/>
          <w:sz w:val="24"/>
          <w:szCs w:val="24"/>
          <w:lang w:eastAsia="ar-SA"/>
        </w:rPr>
        <w:t>ема запланированных поступлений, т.е. поступления по ЕНВД, в</w:t>
      </w:r>
      <w:r w:rsidR="00F8779C" w:rsidRPr="009A7289">
        <w:rPr>
          <w:rFonts w:ascii="Times New Roman" w:eastAsia="Times New Roman" w:hAnsi="Times New Roman" w:cs="Times New Roman"/>
          <w:sz w:val="24"/>
          <w:szCs w:val="24"/>
          <w:lang w:eastAsia="ar-SA"/>
        </w:rPr>
        <w:t xml:space="preserve"> 2020 году, ниже предыдущих лет, как в абсолютном, так и относительном значении.</w:t>
      </w:r>
      <w:r w:rsidR="00BB3918" w:rsidRPr="009A7289">
        <w:rPr>
          <w:rFonts w:ascii="Times New Roman" w:eastAsia="Times New Roman" w:hAnsi="Times New Roman" w:cs="Times New Roman"/>
          <w:sz w:val="24"/>
          <w:szCs w:val="24"/>
          <w:lang w:eastAsia="ar-SA"/>
        </w:rPr>
        <w:t xml:space="preserve"> </w:t>
      </w:r>
      <w:r w:rsidR="009443E8" w:rsidRPr="009A7289">
        <w:rPr>
          <w:rFonts w:ascii="Times New Roman" w:eastAsia="Times New Roman" w:hAnsi="Times New Roman" w:cs="Times New Roman"/>
          <w:sz w:val="24"/>
          <w:szCs w:val="24"/>
          <w:lang w:eastAsia="ar-SA"/>
        </w:rPr>
        <w:t>Изучив, динамику</w:t>
      </w:r>
      <w:r w:rsidR="00BB3918" w:rsidRPr="009A7289">
        <w:rPr>
          <w:rFonts w:ascii="Times New Roman" w:eastAsia="Times New Roman" w:hAnsi="Times New Roman" w:cs="Times New Roman"/>
          <w:sz w:val="24"/>
          <w:szCs w:val="24"/>
          <w:lang w:eastAsia="ar-SA"/>
        </w:rPr>
        <w:t xml:space="preserve"> поступлений </w:t>
      </w:r>
      <w:r w:rsidR="009443E8" w:rsidRPr="009A7289">
        <w:rPr>
          <w:rFonts w:ascii="Times New Roman" w:eastAsia="Times New Roman" w:hAnsi="Times New Roman" w:cs="Times New Roman"/>
          <w:sz w:val="24"/>
          <w:szCs w:val="24"/>
          <w:lang w:eastAsia="ar-SA"/>
        </w:rPr>
        <w:t>налога и изменение</w:t>
      </w:r>
      <w:r w:rsidR="00BB3918" w:rsidRPr="009A7289">
        <w:rPr>
          <w:rFonts w:ascii="Times New Roman" w:eastAsia="Times New Roman" w:hAnsi="Times New Roman" w:cs="Times New Roman"/>
          <w:sz w:val="24"/>
          <w:szCs w:val="24"/>
          <w:lang w:eastAsia="ar-SA"/>
        </w:rPr>
        <w:t xml:space="preserve"> количества индивидуальных предпринимателей на территории городского округа </w:t>
      </w:r>
      <w:r w:rsidR="009443E8" w:rsidRPr="009A7289">
        <w:rPr>
          <w:rFonts w:ascii="Times New Roman" w:eastAsia="Times New Roman" w:hAnsi="Times New Roman" w:cs="Times New Roman"/>
          <w:sz w:val="24"/>
          <w:szCs w:val="24"/>
          <w:lang w:eastAsia="ar-SA"/>
        </w:rPr>
        <w:t>контрольно-счетная комиссия считает</w:t>
      </w:r>
      <w:r w:rsidR="00BB3918" w:rsidRPr="009A7289">
        <w:rPr>
          <w:rFonts w:ascii="Times New Roman" w:eastAsia="Times New Roman" w:hAnsi="Times New Roman" w:cs="Times New Roman"/>
          <w:sz w:val="24"/>
          <w:szCs w:val="24"/>
          <w:lang w:eastAsia="ar-SA"/>
        </w:rPr>
        <w:t xml:space="preserve">, что имеется риск </w:t>
      </w:r>
      <w:proofErr w:type="spellStart"/>
      <w:r w:rsidR="00BB3918" w:rsidRPr="009A7289">
        <w:rPr>
          <w:rFonts w:ascii="Times New Roman" w:eastAsia="Times New Roman" w:hAnsi="Times New Roman" w:cs="Times New Roman"/>
          <w:sz w:val="24"/>
          <w:szCs w:val="24"/>
          <w:lang w:eastAsia="ar-SA"/>
        </w:rPr>
        <w:t>недопоступления</w:t>
      </w:r>
      <w:proofErr w:type="spellEnd"/>
      <w:r w:rsidR="00BB3918" w:rsidRPr="009A7289">
        <w:rPr>
          <w:rFonts w:ascii="Times New Roman" w:eastAsia="Times New Roman" w:hAnsi="Times New Roman" w:cs="Times New Roman"/>
          <w:sz w:val="24"/>
          <w:szCs w:val="24"/>
          <w:lang w:eastAsia="ar-SA"/>
        </w:rPr>
        <w:t xml:space="preserve"> в бюджет </w:t>
      </w:r>
      <w:r w:rsidR="009443E8" w:rsidRPr="009A7289">
        <w:rPr>
          <w:rFonts w:ascii="Times New Roman" w:eastAsia="Times New Roman" w:hAnsi="Times New Roman" w:cs="Times New Roman"/>
          <w:sz w:val="24"/>
          <w:szCs w:val="24"/>
          <w:lang w:eastAsia="ar-SA"/>
        </w:rPr>
        <w:t xml:space="preserve">городского округа </w:t>
      </w:r>
      <w:r w:rsidR="00BB3918" w:rsidRPr="009A7289">
        <w:rPr>
          <w:rFonts w:ascii="Times New Roman" w:eastAsia="Times New Roman" w:hAnsi="Times New Roman" w:cs="Times New Roman"/>
          <w:sz w:val="24"/>
          <w:szCs w:val="24"/>
          <w:lang w:eastAsia="ar-SA"/>
        </w:rPr>
        <w:t>указанного налога.</w:t>
      </w:r>
      <w:r w:rsidR="00146627" w:rsidRPr="009A7289">
        <w:rPr>
          <w:rFonts w:ascii="Times New Roman" w:eastAsia="Times New Roman" w:hAnsi="Times New Roman" w:cs="Times New Roman"/>
          <w:sz w:val="24"/>
          <w:szCs w:val="24"/>
          <w:lang w:eastAsia="ar-SA"/>
        </w:rPr>
        <w:t xml:space="preserve"> Аналогичная ситуация по налогу, взимаемому в связи с применением патентной системы налогообложения и УСН.</w:t>
      </w:r>
    </w:p>
    <w:p w:rsidR="000C41D4" w:rsidRPr="009A7289" w:rsidRDefault="00146627" w:rsidP="005E7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ar-SA"/>
        </w:rPr>
        <w:t xml:space="preserve">            </w:t>
      </w:r>
      <w:proofErr w:type="gramStart"/>
      <w:r w:rsidR="00206BA3" w:rsidRPr="009A7289">
        <w:rPr>
          <w:rFonts w:ascii="Times New Roman" w:eastAsia="Times New Roman" w:hAnsi="Times New Roman" w:cs="Times New Roman"/>
          <w:sz w:val="24"/>
          <w:szCs w:val="24"/>
          <w:lang w:eastAsia="ar-SA"/>
        </w:rPr>
        <w:t>Кроме того, в соответствии с постановлением Губернатора Волгоградской области от 15.03.2020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Постановлением Правительства РФ от 03 апреля 2020 №434 «Об утверждении перечня отраслей Российской экономики, в наибольшей степени пострадавших в условиях ухудшения ситуации в результате</w:t>
      </w:r>
      <w:proofErr w:type="gramEnd"/>
      <w:r w:rsidR="00206BA3" w:rsidRPr="009A7289">
        <w:rPr>
          <w:rFonts w:ascii="Times New Roman" w:eastAsia="Times New Roman" w:hAnsi="Times New Roman" w:cs="Times New Roman"/>
          <w:sz w:val="24"/>
          <w:szCs w:val="24"/>
          <w:lang w:eastAsia="ar-SA"/>
        </w:rPr>
        <w:t xml:space="preserve"> </w:t>
      </w:r>
      <w:proofErr w:type="gramStart"/>
      <w:r w:rsidR="00206BA3" w:rsidRPr="009A7289">
        <w:rPr>
          <w:rFonts w:ascii="Times New Roman" w:eastAsia="Times New Roman" w:hAnsi="Times New Roman" w:cs="Times New Roman"/>
          <w:sz w:val="24"/>
          <w:szCs w:val="24"/>
          <w:lang w:eastAsia="ar-SA"/>
        </w:rPr>
        <w:t xml:space="preserve">распространения </w:t>
      </w:r>
      <w:r w:rsidR="008B42DF" w:rsidRPr="009A7289">
        <w:rPr>
          <w:rFonts w:ascii="Times New Roman" w:eastAsia="Times New Roman" w:hAnsi="Times New Roman" w:cs="Times New Roman"/>
          <w:sz w:val="24"/>
          <w:szCs w:val="24"/>
          <w:lang w:eastAsia="ar-SA"/>
        </w:rPr>
        <w:t xml:space="preserve">новой </w:t>
      </w:r>
      <w:proofErr w:type="spellStart"/>
      <w:r w:rsidR="008B42DF" w:rsidRPr="009A7289">
        <w:rPr>
          <w:rFonts w:ascii="Times New Roman" w:eastAsia="Times New Roman" w:hAnsi="Times New Roman" w:cs="Times New Roman"/>
          <w:sz w:val="24"/>
          <w:szCs w:val="24"/>
          <w:lang w:eastAsia="ar-SA"/>
        </w:rPr>
        <w:t>коронавирусной</w:t>
      </w:r>
      <w:proofErr w:type="spellEnd"/>
      <w:r w:rsidR="008B42DF" w:rsidRPr="009A7289">
        <w:rPr>
          <w:rFonts w:ascii="Times New Roman" w:eastAsia="Times New Roman" w:hAnsi="Times New Roman" w:cs="Times New Roman"/>
          <w:sz w:val="24"/>
          <w:szCs w:val="24"/>
          <w:lang w:eastAsia="ar-SA"/>
        </w:rPr>
        <w:t xml:space="preserve"> инфекции», Налоговым Кодексом </w:t>
      </w:r>
      <w:r w:rsidR="002F3624" w:rsidRPr="009A7289">
        <w:rPr>
          <w:rFonts w:ascii="Times New Roman" w:eastAsia="Times New Roman" w:hAnsi="Times New Roman" w:cs="Times New Roman"/>
          <w:sz w:val="24"/>
          <w:szCs w:val="24"/>
          <w:lang w:eastAsia="ar-SA"/>
        </w:rPr>
        <w:t xml:space="preserve">РФ </w:t>
      </w:r>
      <w:r w:rsidR="008B42DF" w:rsidRPr="009A7289">
        <w:rPr>
          <w:rFonts w:ascii="Times New Roman" w:eastAsia="Times New Roman" w:hAnsi="Times New Roman" w:cs="Times New Roman"/>
          <w:sz w:val="24"/>
          <w:szCs w:val="24"/>
          <w:lang w:eastAsia="ar-SA"/>
        </w:rPr>
        <w:t xml:space="preserve">Михайловская городская Дума решила внести изменения в решение Михайловской городской Думы Волгоградской области от 25.11.2015 г.№ 1012 «Об установлении налоговой ставки для налогоплательщиков-индивидуальных предпринимателей, применяющих систему налогообложения в виде единого налога на вмененный доход для отдельных видов деятельности» </w:t>
      </w:r>
      <w:r w:rsidR="005E75CF" w:rsidRPr="009A7289">
        <w:rPr>
          <w:rFonts w:ascii="Times New Roman" w:eastAsia="Times New Roman" w:hAnsi="Times New Roman" w:cs="Times New Roman"/>
          <w:sz w:val="24"/>
          <w:szCs w:val="24"/>
          <w:lang w:eastAsia="ar-SA"/>
        </w:rPr>
        <w:t xml:space="preserve">и решение </w:t>
      </w:r>
      <w:r w:rsidR="005E75CF" w:rsidRPr="009A7289">
        <w:rPr>
          <w:rFonts w:ascii="Times New Roman" w:eastAsia="Times New Roman" w:hAnsi="Times New Roman" w:cs="Times New Roman"/>
          <w:sz w:val="24"/>
          <w:szCs w:val="24"/>
          <w:lang w:eastAsia="ru-RU"/>
        </w:rPr>
        <w:t>от 27.09.2005 N 25 "О введении системы налогообложения в виде единого налога на</w:t>
      </w:r>
      <w:proofErr w:type="gramEnd"/>
      <w:r w:rsidR="005E75CF" w:rsidRPr="009A7289">
        <w:rPr>
          <w:rFonts w:ascii="Times New Roman" w:eastAsia="Times New Roman" w:hAnsi="Times New Roman" w:cs="Times New Roman"/>
          <w:sz w:val="24"/>
          <w:szCs w:val="24"/>
          <w:lang w:eastAsia="ru-RU"/>
        </w:rPr>
        <w:t xml:space="preserve"> вмененный доход для отдельных видов деятельности на территории городского округа г. Михайловка" </w:t>
      </w:r>
      <w:r w:rsidR="008B42DF" w:rsidRPr="009A7289">
        <w:rPr>
          <w:rFonts w:ascii="Times New Roman" w:eastAsia="Times New Roman" w:hAnsi="Times New Roman" w:cs="Times New Roman"/>
          <w:sz w:val="24"/>
          <w:szCs w:val="24"/>
          <w:lang w:eastAsia="ar-SA"/>
        </w:rPr>
        <w:t xml:space="preserve">с целью снизить ставку налога </w:t>
      </w:r>
      <w:r w:rsidR="005E75CF" w:rsidRPr="009A7289">
        <w:rPr>
          <w:rFonts w:ascii="Times New Roman" w:eastAsia="Times New Roman" w:hAnsi="Times New Roman" w:cs="Times New Roman"/>
          <w:sz w:val="24"/>
          <w:szCs w:val="24"/>
          <w:lang w:eastAsia="ar-SA"/>
        </w:rPr>
        <w:t xml:space="preserve">и изменения значений Касс </w:t>
      </w:r>
      <w:r w:rsidR="008B42DF" w:rsidRPr="009A7289">
        <w:rPr>
          <w:rFonts w:ascii="Times New Roman" w:eastAsia="Times New Roman" w:hAnsi="Times New Roman" w:cs="Times New Roman"/>
          <w:sz w:val="24"/>
          <w:szCs w:val="24"/>
          <w:lang w:eastAsia="ar-SA"/>
        </w:rPr>
        <w:t>для</w:t>
      </w:r>
      <w:r w:rsidR="00311CA9" w:rsidRPr="009A7289">
        <w:rPr>
          <w:rFonts w:ascii="Times New Roman" w:eastAsia="Times New Roman" w:hAnsi="Times New Roman" w:cs="Times New Roman"/>
          <w:sz w:val="24"/>
          <w:szCs w:val="24"/>
          <w:lang w:eastAsia="ar-SA"/>
        </w:rPr>
        <w:t xml:space="preserve"> наиболее пострадавших отраслей, что также </w:t>
      </w:r>
      <w:r w:rsidR="002F3624" w:rsidRPr="009A7289">
        <w:rPr>
          <w:rFonts w:ascii="Times New Roman" w:eastAsia="Times New Roman" w:hAnsi="Times New Roman" w:cs="Times New Roman"/>
          <w:sz w:val="24"/>
          <w:szCs w:val="24"/>
          <w:lang w:eastAsia="ar-SA"/>
        </w:rPr>
        <w:t>приведет к снижению</w:t>
      </w:r>
      <w:r w:rsidR="00311CA9" w:rsidRPr="009A7289">
        <w:rPr>
          <w:rFonts w:ascii="Times New Roman" w:eastAsia="Times New Roman" w:hAnsi="Times New Roman" w:cs="Times New Roman"/>
          <w:sz w:val="24"/>
          <w:szCs w:val="24"/>
          <w:lang w:eastAsia="ar-SA"/>
        </w:rPr>
        <w:t xml:space="preserve"> планируемых поступлений налога</w:t>
      </w:r>
      <w:r w:rsidR="002F3624" w:rsidRPr="009A7289">
        <w:rPr>
          <w:rFonts w:ascii="Times New Roman" w:eastAsia="Times New Roman" w:hAnsi="Times New Roman" w:cs="Times New Roman"/>
          <w:sz w:val="24"/>
          <w:szCs w:val="24"/>
          <w:lang w:eastAsia="ar-SA"/>
        </w:rPr>
        <w:t xml:space="preserve">. </w:t>
      </w:r>
      <w:r w:rsidR="00311CA9" w:rsidRPr="009A7289">
        <w:rPr>
          <w:rFonts w:ascii="Times New Roman" w:eastAsia="Times New Roman" w:hAnsi="Times New Roman" w:cs="Times New Roman"/>
          <w:sz w:val="24"/>
          <w:szCs w:val="24"/>
          <w:lang w:eastAsia="ar-SA"/>
        </w:rPr>
        <w:t xml:space="preserve"> </w:t>
      </w:r>
      <w:r w:rsidR="00F8779C" w:rsidRPr="009A7289">
        <w:rPr>
          <w:rFonts w:ascii="Times New Roman" w:eastAsia="Times New Roman" w:hAnsi="Times New Roman" w:cs="Times New Roman"/>
          <w:sz w:val="24"/>
          <w:szCs w:val="24"/>
          <w:lang w:eastAsia="ar-SA"/>
        </w:rPr>
        <w:t>Предполагаемая с</w:t>
      </w:r>
      <w:r w:rsidR="002E5BBA" w:rsidRPr="009A7289">
        <w:rPr>
          <w:rFonts w:ascii="Times New Roman" w:eastAsia="Times New Roman" w:hAnsi="Times New Roman" w:cs="Times New Roman"/>
          <w:sz w:val="24"/>
          <w:szCs w:val="24"/>
          <w:lang w:eastAsia="ar-SA"/>
        </w:rPr>
        <w:t>умма</w:t>
      </w:r>
      <w:r w:rsidR="00311CA9" w:rsidRPr="009A7289">
        <w:rPr>
          <w:rFonts w:ascii="Times New Roman" w:eastAsia="Times New Roman" w:hAnsi="Times New Roman" w:cs="Times New Roman"/>
          <w:sz w:val="24"/>
          <w:szCs w:val="24"/>
          <w:lang w:eastAsia="ar-SA"/>
        </w:rPr>
        <w:t xml:space="preserve"> в</w:t>
      </w:r>
      <w:r w:rsidR="008B42DF" w:rsidRPr="009A7289">
        <w:rPr>
          <w:rFonts w:ascii="Times New Roman" w:eastAsia="Times New Roman" w:hAnsi="Times New Roman" w:cs="Times New Roman"/>
          <w:sz w:val="24"/>
          <w:szCs w:val="24"/>
          <w:lang w:eastAsia="ar-SA"/>
        </w:rPr>
        <w:t>ыпадающи</w:t>
      </w:r>
      <w:r w:rsidR="00311CA9" w:rsidRPr="009A7289">
        <w:rPr>
          <w:rFonts w:ascii="Times New Roman" w:eastAsia="Times New Roman" w:hAnsi="Times New Roman" w:cs="Times New Roman"/>
          <w:sz w:val="24"/>
          <w:szCs w:val="24"/>
          <w:lang w:eastAsia="ar-SA"/>
        </w:rPr>
        <w:t>х доходов</w:t>
      </w:r>
      <w:r w:rsidR="005E75CF" w:rsidRPr="009A7289">
        <w:rPr>
          <w:rFonts w:ascii="Times New Roman" w:eastAsia="Times New Roman" w:hAnsi="Times New Roman" w:cs="Times New Roman"/>
          <w:sz w:val="24"/>
          <w:szCs w:val="24"/>
          <w:lang w:eastAsia="ar-SA"/>
        </w:rPr>
        <w:t xml:space="preserve">, в 2020 году, </w:t>
      </w:r>
      <w:r w:rsidR="008B42DF" w:rsidRPr="009A7289">
        <w:rPr>
          <w:rFonts w:ascii="Times New Roman" w:eastAsia="Times New Roman" w:hAnsi="Times New Roman" w:cs="Times New Roman"/>
          <w:sz w:val="24"/>
          <w:szCs w:val="24"/>
          <w:lang w:eastAsia="ar-SA"/>
        </w:rPr>
        <w:t xml:space="preserve"> </w:t>
      </w:r>
      <w:r w:rsidR="00F8779C" w:rsidRPr="009A7289">
        <w:rPr>
          <w:rFonts w:ascii="Times New Roman" w:eastAsia="Times New Roman" w:hAnsi="Times New Roman" w:cs="Times New Roman"/>
          <w:sz w:val="24"/>
          <w:szCs w:val="24"/>
          <w:lang w:eastAsia="ar-SA"/>
        </w:rPr>
        <w:t xml:space="preserve">- </w:t>
      </w:r>
      <w:r w:rsidR="003209E0" w:rsidRPr="009A7289">
        <w:rPr>
          <w:rFonts w:ascii="Times New Roman" w:eastAsia="Times New Roman" w:hAnsi="Times New Roman" w:cs="Times New Roman"/>
          <w:sz w:val="24"/>
          <w:szCs w:val="24"/>
          <w:lang w:eastAsia="ar-SA"/>
        </w:rPr>
        <w:t>8430,7</w:t>
      </w:r>
      <w:r w:rsidR="00311CA9" w:rsidRPr="009A7289">
        <w:rPr>
          <w:rFonts w:ascii="Times New Roman" w:eastAsia="Times New Roman" w:hAnsi="Times New Roman" w:cs="Times New Roman"/>
          <w:sz w:val="24"/>
          <w:szCs w:val="24"/>
          <w:lang w:eastAsia="ar-SA"/>
        </w:rPr>
        <w:t xml:space="preserve">  </w:t>
      </w:r>
      <w:r w:rsidR="008B42DF" w:rsidRPr="009A7289">
        <w:rPr>
          <w:rFonts w:ascii="Times New Roman" w:eastAsia="Times New Roman" w:hAnsi="Times New Roman" w:cs="Times New Roman"/>
          <w:sz w:val="24"/>
          <w:szCs w:val="24"/>
          <w:lang w:eastAsia="ar-SA"/>
        </w:rPr>
        <w:t xml:space="preserve">тыс. руб. </w:t>
      </w:r>
      <w:r w:rsidR="00F8779C" w:rsidRPr="009A7289">
        <w:rPr>
          <w:rFonts w:ascii="Times New Roman" w:eastAsia="Times New Roman" w:hAnsi="Times New Roman" w:cs="Times New Roman"/>
          <w:sz w:val="24"/>
          <w:szCs w:val="24"/>
          <w:lang w:eastAsia="ar-SA"/>
        </w:rPr>
        <w:t>Льгота носит заявительный характер.</w:t>
      </w:r>
    </w:p>
    <w:p w:rsidR="00984E96" w:rsidRPr="009A7289" w:rsidRDefault="00015636" w:rsidP="00ED779B">
      <w:pPr>
        <w:spacing w:after="0" w:line="240" w:lineRule="auto"/>
        <w:jc w:val="both"/>
        <w:rPr>
          <w:rFonts w:ascii="Times New Roman" w:eastAsia="Times New Roman" w:hAnsi="Times New Roman" w:cs="Times New Roman"/>
          <w:b/>
          <w:sz w:val="24"/>
          <w:szCs w:val="24"/>
          <w:lang w:eastAsia="ar-SA"/>
        </w:rPr>
      </w:pPr>
      <w:r w:rsidRPr="009A7289">
        <w:rPr>
          <w:rFonts w:ascii="Times New Roman" w:eastAsia="Times New Roman" w:hAnsi="Times New Roman" w:cs="Times New Roman"/>
          <w:sz w:val="24"/>
          <w:szCs w:val="24"/>
          <w:lang w:eastAsia="ar-SA"/>
        </w:rPr>
        <w:t xml:space="preserve">            </w:t>
      </w:r>
      <w:r w:rsidR="00984E96" w:rsidRPr="009A7289">
        <w:rPr>
          <w:rFonts w:ascii="Times New Roman" w:eastAsia="Times New Roman" w:hAnsi="Times New Roman" w:cs="Times New Roman"/>
          <w:b/>
          <w:sz w:val="24"/>
          <w:szCs w:val="24"/>
          <w:lang w:eastAsia="ar-SA"/>
        </w:rPr>
        <w:t>Единый сельскохозяйственный налог</w:t>
      </w:r>
    </w:p>
    <w:p w:rsidR="00AC732F" w:rsidRPr="009A7289" w:rsidRDefault="00015636" w:rsidP="00ED779B">
      <w:pPr>
        <w:spacing w:after="0" w:line="240" w:lineRule="auto"/>
        <w:jc w:val="both"/>
        <w:rPr>
          <w:rFonts w:ascii="Times New Roman" w:hAnsi="Times New Roman" w:cs="Times New Roman"/>
          <w:sz w:val="24"/>
          <w:szCs w:val="24"/>
        </w:rPr>
      </w:pPr>
      <w:r w:rsidRPr="009A7289">
        <w:rPr>
          <w:rFonts w:ascii="Times New Roman" w:hAnsi="Times New Roman" w:cs="Times New Roman"/>
          <w:b/>
          <w:sz w:val="24"/>
          <w:szCs w:val="24"/>
        </w:rPr>
        <w:t xml:space="preserve">            </w:t>
      </w:r>
      <w:r w:rsidR="00AC732F"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ЕСХН, на 2020 год, в размере 24500,0 тыс. руб.(-3,8% по отношению к фактическому исполнению  2019 года). Администратор доходов планировал поступления по ЕСХН, в 2020 году, в сумме 24000,0 тыс. руб. Сроки уплаты ЕСХН установлены по авансовым платежам не позднее 25 календарных дней со дня окончания отчетного периода (полугодия), по окончании года не позднее 31 марта года следующего </w:t>
      </w:r>
      <w:proofErr w:type="gramStart"/>
      <w:r w:rsidR="00AC732F" w:rsidRPr="009A7289">
        <w:rPr>
          <w:rFonts w:ascii="Times New Roman" w:hAnsi="Times New Roman" w:cs="Times New Roman"/>
          <w:sz w:val="24"/>
          <w:szCs w:val="24"/>
        </w:rPr>
        <w:t>за</w:t>
      </w:r>
      <w:proofErr w:type="gramEnd"/>
      <w:r w:rsidR="00AC732F" w:rsidRPr="009A7289">
        <w:rPr>
          <w:rFonts w:ascii="Times New Roman" w:hAnsi="Times New Roman" w:cs="Times New Roman"/>
          <w:sz w:val="24"/>
          <w:szCs w:val="24"/>
        </w:rPr>
        <w:t xml:space="preserve"> отчетным.</w:t>
      </w:r>
      <w:r w:rsidR="004B6030" w:rsidRPr="009A7289">
        <w:rPr>
          <w:rFonts w:ascii="Times New Roman" w:hAnsi="Times New Roman" w:cs="Times New Roman"/>
          <w:sz w:val="24"/>
          <w:szCs w:val="24"/>
        </w:rPr>
        <w:t xml:space="preserve"> </w:t>
      </w:r>
      <w:r w:rsidR="00591C55" w:rsidRPr="009A7289">
        <w:rPr>
          <w:rFonts w:ascii="Times New Roman" w:hAnsi="Times New Roman" w:cs="Times New Roman"/>
          <w:sz w:val="24"/>
          <w:szCs w:val="24"/>
          <w:shd w:val="clear" w:color="auto" w:fill="FFFFFF"/>
        </w:rPr>
        <w:t xml:space="preserve">Если </w:t>
      </w:r>
      <w:r w:rsidR="008E0DA8" w:rsidRPr="009A7289">
        <w:rPr>
          <w:rFonts w:ascii="Times New Roman" w:hAnsi="Times New Roman" w:cs="Times New Roman"/>
          <w:sz w:val="24"/>
          <w:szCs w:val="24"/>
          <w:shd w:val="clear" w:color="auto" w:fill="FFFFFF"/>
        </w:rPr>
        <w:t xml:space="preserve">же </w:t>
      </w:r>
      <w:r w:rsidR="00591C55" w:rsidRPr="009A7289">
        <w:rPr>
          <w:rFonts w:ascii="Times New Roman" w:hAnsi="Times New Roman" w:cs="Times New Roman"/>
          <w:sz w:val="24"/>
          <w:szCs w:val="24"/>
          <w:shd w:val="clear" w:color="auto" w:fill="FFFFFF"/>
        </w:rPr>
        <w:t>по состоянию на 1 марта 2020 года субъект малого предпринимательства числится в </w:t>
      </w:r>
      <w:hyperlink r:id="rId10" w:tooltip="реестре субъектов МСП" w:history="1">
        <w:r w:rsidR="00591C55" w:rsidRPr="009A7289">
          <w:rPr>
            <w:rFonts w:ascii="Times New Roman" w:hAnsi="Times New Roman" w:cs="Times New Roman"/>
            <w:sz w:val="24"/>
            <w:szCs w:val="24"/>
            <w:bdr w:val="none" w:sz="0" w:space="0" w:color="auto" w:frame="1"/>
            <w:shd w:val="clear" w:color="auto" w:fill="FFFFFF"/>
          </w:rPr>
          <w:t>реестре субъектов МСП</w:t>
        </w:r>
      </w:hyperlink>
      <w:r w:rsidR="00591C55" w:rsidRPr="009A7289">
        <w:rPr>
          <w:rFonts w:ascii="Times New Roman" w:hAnsi="Times New Roman" w:cs="Times New Roman"/>
          <w:sz w:val="24"/>
          <w:szCs w:val="24"/>
          <w:shd w:val="clear" w:color="auto" w:fill="FFFFFF"/>
        </w:rPr>
        <w:t> и его основной ОКВЭД есть в перечне </w:t>
      </w:r>
      <w:hyperlink r:id="rId11" w:tooltip="наиболее пострадавших отраслей" w:history="1">
        <w:r w:rsidR="00591C55" w:rsidRPr="009A7289">
          <w:rPr>
            <w:rFonts w:ascii="Times New Roman" w:hAnsi="Times New Roman" w:cs="Times New Roman"/>
            <w:sz w:val="24"/>
            <w:szCs w:val="24"/>
            <w:bdr w:val="none" w:sz="0" w:space="0" w:color="auto" w:frame="1"/>
            <w:shd w:val="clear" w:color="auto" w:fill="FFFFFF"/>
          </w:rPr>
          <w:t>наиболее пострадавших отраслей</w:t>
        </w:r>
      </w:hyperlink>
      <w:r w:rsidR="00591C55" w:rsidRPr="009A7289">
        <w:rPr>
          <w:rFonts w:ascii="Times New Roman" w:hAnsi="Times New Roman" w:cs="Times New Roman"/>
          <w:sz w:val="24"/>
          <w:szCs w:val="24"/>
          <w:shd w:val="clear" w:color="auto" w:fill="FFFFFF"/>
        </w:rPr>
        <w:t xml:space="preserve">, срок уплаты налога за 2019 год и аванс за первое полугодие 2020 года переносится на полгода. </w:t>
      </w:r>
      <w:r w:rsidR="008E0DA8" w:rsidRPr="009A7289">
        <w:rPr>
          <w:rFonts w:ascii="Times New Roman" w:hAnsi="Times New Roman" w:cs="Times New Roman"/>
          <w:sz w:val="24"/>
          <w:szCs w:val="24"/>
          <w:shd w:val="clear" w:color="auto" w:fill="FFFFFF"/>
        </w:rPr>
        <w:t>Однако л</w:t>
      </w:r>
      <w:r w:rsidR="00591C55" w:rsidRPr="009A7289">
        <w:rPr>
          <w:rFonts w:ascii="Times New Roman" w:hAnsi="Times New Roman" w:cs="Times New Roman"/>
          <w:sz w:val="24"/>
          <w:szCs w:val="24"/>
          <w:shd w:val="clear" w:color="auto" w:fill="FFFFFF"/>
        </w:rPr>
        <w:t>ьгота носит заявительный характер.</w:t>
      </w:r>
      <w:r w:rsidR="00F4262D" w:rsidRPr="009A7289">
        <w:rPr>
          <w:rFonts w:ascii="Times New Roman" w:hAnsi="Times New Roman" w:cs="Times New Roman"/>
          <w:sz w:val="24"/>
          <w:szCs w:val="24"/>
          <w:shd w:val="clear" w:color="auto" w:fill="FFFFFF"/>
        </w:rPr>
        <w:t xml:space="preserve"> В соответствии с информацией представленной администрацией городского округа выпадающие доходы по данному виду налога не ожидаются.</w:t>
      </w:r>
    </w:p>
    <w:p w:rsidR="004B6030" w:rsidRPr="009A7289" w:rsidRDefault="00015636" w:rsidP="00344BE5">
      <w:pPr>
        <w:shd w:val="clear" w:color="auto" w:fill="FFFFFF"/>
        <w:spacing w:after="0" w:line="240" w:lineRule="auto"/>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4B6030" w:rsidRPr="009A7289">
        <w:rPr>
          <w:rFonts w:ascii="Times New Roman" w:eastAsia="Times New Roman" w:hAnsi="Times New Roman" w:cs="Times New Roman"/>
          <w:sz w:val="24"/>
          <w:szCs w:val="24"/>
          <w:lang w:eastAsia="ru-RU"/>
        </w:rPr>
        <w:t>Налоговая ставка 6%. Налоговой базой признается денежное выражение доходов, уменьшенных на величину расходов (</w:t>
      </w:r>
      <w:hyperlink r:id="rId12" w:anchor="block_346601" w:tgtFrame="_blank" w:history="1">
        <w:r w:rsidR="004B6030" w:rsidRPr="009A7289">
          <w:rPr>
            <w:rFonts w:ascii="Times New Roman" w:eastAsia="Times New Roman" w:hAnsi="Times New Roman" w:cs="Times New Roman"/>
            <w:sz w:val="24"/>
            <w:szCs w:val="24"/>
            <w:lang w:eastAsia="ru-RU"/>
          </w:rPr>
          <w:t>п.1 ст. 346.6 НК РФ</w:t>
        </w:r>
      </w:hyperlink>
      <w:r w:rsidR="004B6030" w:rsidRPr="009A7289">
        <w:rPr>
          <w:rFonts w:ascii="Times New Roman" w:eastAsia="Times New Roman" w:hAnsi="Times New Roman" w:cs="Times New Roman"/>
          <w:sz w:val="24"/>
          <w:szCs w:val="24"/>
          <w:lang w:eastAsia="ru-RU"/>
        </w:rPr>
        <w:t>)</w:t>
      </w:r>
    </w:p>
    <w:p w:rsidR="004B6030" w:rsidRPr="009A7289" w:rsidRDefault="00655476" w:rsidP="004B6030">
      <w:pPr>
        <w:numPr>
          <w:ilvl w:val="0"/>
          <w:numId w:val="1"/>
        </w:numPr>
        <w:shd w:val="clear" w:color="auto" w:fill="FFFFFF"/>
        <w:spacing w:after="150" w:line="240" w:lineRule="auto"/>
        <w:ind w:left="0"/>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д</w:t>
      </w:r>
      <w:r w:rsidR="004B6030" w:rsidRPr="009A7289">
        <w:rPr>
          <w:rFonts w:ascii="Times New Roman" w:eastAsia="Times New Roman" w:hAnsi="Times New Roman" w:cs="Times New Roman"/>
          <w:sz w:val="24"/>
          <w:szCs w:val="24"/>
          <w:lang w:eastAsia="ru-RU"/>
        </w:rPr>
        <w:t>оходы и расходы определяются нарастающим итогом с начала года</w:t>
      </w:r>
    </w:p>
    <w:p w:rsidR="004B6030" w:rsidRPr="009A7289" w:rsidRDefault="00655476" w:rsidP="004B6030">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м</w:t>
      </w:r>
      <w:r w:rsidR="004B6030" w:rsidRPr="009A7289">
        <w:rPr>
          <w:rFonts w:ascii="Times New Roman" w:eastAsia="Times New Roman" w:hAnsi="Times New Roman" w:cs="Times New Roman"/>
          <w:sz w:val="24"/>
          <w:szCs w:val="24"/>
          <w:lang w:eastAsia="ru-RU"/>
        </w:rPr>
        <w:t>ожно уменьшить налоговую базу на сумму убытка, полученного в предыдущих годах  (</w:t>
      </w:r>
      <w:hyperlink r:id="rId13" w:anchor="block_3466065" w:tgtFrame="_blank" w:history="1">
        <w:r w:rsidR="004B6030" w:rsidRPr="009A7289">
          <w:rPr>
            <w:rFonts w:ascii="Times New Roman" w:eastAsia="Times New Roman" w:hAnsi="Times New Roman" w:cs="Times New Roman"/>
            <w:sz w:val="24"/>
            <w:szCs w:val="24"/>
            <w:lang w:eastAsia="ru-RU"/>
          </w:rPr>
          <w:t>п. 5 ст. 346.6 НК</w:t>
        </w:r>
      </w:hyperlink>
      <w:r w:rsidR="004B6030" w:rsidRPr="009A7289">
        <w:rPr>
          <w:rFonts w:ascii="Times New Roman" w:eastAsia="Times New Roman" w:hAnsi="Times New Roman" w:cs="Times New Roman"/>
          <w:sz w:val="24"/>
          <w:szCs w:val="24"/>
          <w:lang w:eastAsia="ru-RU"/>
        </w:rPr>
        <w:t>)</w:t>
      </w:r>
    </w:p>
    <w:p w:rsidR="004B6030" w:rsidRPr="009A7289" w:rsidRDefault="00015636" w:rsidP="00015636">
      <w:pPr>
        <w:spacing w:after="0" w:line="240" w:lineRule="auto"/>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lastRenderedPageBreak/>
        <w:t xml:space="preserve">            </w:t>
      </w:r>
      <w:r w:rsidR="00A96BD8" w:rsidRPr="009A7289">
        <w:rPr>
          <w:rFonts w:ascii="Times New Roman" w:eastAsia="Times New Roman" w:hAnsi="Times New Roman" w:cs="Times New Roman"/>
          <w:sz w:val="24"/>
          <w:szCs w:val="24"/>
          <w:lang w:eastAsia="ar-SA"/>
        </w:rPr>
        <w:t xml:space="preserve">Поступления указанного налога в предыдущие два года, в период с января по </w:t>
      </w:r>
      <w:r w:rsidR="00F8779C" w:rsidRPr="009A7289">
        <w:rPr>
          <w:rFonts w:ascii="Times New Roman" w:eastAsia="Times New Roman" w:hAnsi="Times New Roman" w:cs="Times New Roman"/>
          <w:sz w:val="24"/>
          <w:szCs w:val="24"/>
          <w:lang w:eastAsia="ar-SA"/>
        </w:rPr>
        <w:t>июнь</w:t>
      </w:r>
      <w:r w:rsidR="00A96BD8" w:rsidRPr="009A7289">
        <w:rPr>
          <w:rFonts w:ascii="Times New Roman" w:eastAsia="Times New Roman" w:hAnsi="Times New Roman" w:cs="Times New Roman"/>
          <w:sz w:val="24"/>
          <w:szCs w:val="24"/>
          <w:lang w:eastAsia="ar-SA"/>
        </w:rPr>
        <w:t>, в бюджет городского округа составляли  8</w:t>
      </w:r>
      <w:r w:rsidR="00F8779C" w:rsidRPr="009A7289">
        <w:rPr>
          <w:rFonts w:ascii="Times New Roman" w:eastAsia="Times New Roman" w:hAnsi="Times New Roman" w:cs="Times New Roman"/>
          <w:sz w:val="24"/>
          <w:szCs w:val="24"/>
          <w:lang w:eastAsia="ar-SA"/>
        </w:rPr>
        <w:t>5,0% и 87,1</w:t>
      </w:r>
      <w:r w:rsidR="00A96BD8" w:rsidRPr="009A7289">
        <w:rPr>
          <w:rFonts w:ascii="Times New Roman" w:eastAsia="Times New Roman" w:hAnsi="Times New Roman" w:cs="Times New Roman"/>
          <w:sz w:val="24"/>
          <w:szCs w:val="24"/>
          <w:lang w:eastAsia="ar-SA"/>
        </w:rPr>
        <w:t>%  от общего объема поступлений вышеуказанного налога в 2018 году и 2019 году соответственно. По состоянию на 01.0</w:t>
      </w:r>
      <w:r w:rsidR="007762B4" w:rsidRPr="009A7289">
        <w:rPr>
          <w:rFonts w:ascii="Times New Roman" w:eastAsia="Times New Roman" w:hAnsi="Times New Roman" w:cs="Times New Roman"/>
          <w:sz w:val="24"/>
          <w:szCs w:val="24"/>
          <w:lang w:eastAsia="ar-SA"/>
        </w:rPr>
        <w:t>7</w:t>
      </w:r>
      <w:r w:rsidR="00A96BD8" w:rsidRPr="009A7289">
        <w:rPr>
          <w:rFonts w:ascii="Times New Roman" w:eastAsia="Times New Roman" w:hAnsi="Times New Roman" w:cs="Times New Roman"/>
          <w:sz w:val="24"/>
          <w:szCs w:val="24"/>
          <w:lang w:eastAsia="ar-SA"/>
        </w:rPr>
        <w:t xml:space="preserve">.2020 года поступления по ЕСХН составили </w:t>
      </w:r>
      <w:r w:rsidR="007762B4" w:rsidRPr="009A7289">
        <w:rPr>
          <w:rFonts w:ascii="Times New Roman" w:eastAsia="Times New Roman" w:hAnsi="Times New Roman" w:cs="Times New Roman"/>
          <w:sz w:val="24"/>
          <w:szCs w:val="24"/>
          <w:lang w:eastAsia="ar-SA"/>
        </w:rPr>
        <w:t>28431,7</w:t>
      </w:r>
      <w:r w:rsidR="00A96BD8" w:rsidRPr="009A7289">
        <w:rPr>
          <w:rFonts w:ascii="Times New Roman" w:eastAsia="Times New Roman" w:hAnsi="Times New Roman" w:cs="Times New Roman"/>
          <w:sz w:val="24"/>
          <w:szCs w:val="24"/>
          <w:lang w:eastAsia="ar-SA"/>
        </w:rPr>
        <w:t xml:space="preserve"> тыс. руб. или 1</w:t>
      </w:r>
      <w:r w:rsidR="007762B4" w:rsidRPr="009A7289">
        <w:rPr>
          <w:rFonts w:ascii="Times New Roman" w:eastAsia="Times New Roman" w:hAnsi="Times New Roman" w:cs="Times New Roman"/>
          <w:sz w:val="24"/>
          <w:szCs w:val="24"/>
          <w:lang w:eastAsia="ar-SA"/>
        </w:rPr>
        <w:t>16</w:t>
      </w:r>
      <w:r w:rsidR="00A96BD8" w:rsidRPr="009A7289">
        <w:rPr>
          <w:rFonts w:ascii="Times New Roman" w:eastAsia="Times New Roman" w:hAnsi="Times New Roman" w:cs="Times New Roman"/>
          <w:sz w:val="24"/>
          <w:szCs w:val="24"/>
          <w:lang w:eastAsia="ar-SA"/>
        </w:rPr>
        <w:t>,0 % от общего объема запланированных поступлений. Изучив, динамику поступлений ЕСХН, срок</w:t>
      </w:r>
      <w:r w:rsidR="00725432" w:rsidRPr="009A7289">
        <w:rPr>
          <w:rFonts w:ascii="Times New Roman" w:eastAsia="Times New Roman" w:hAnsi="Times New Roman" w:cs="Times New Roman"/>
          <w:sz w:val="24"/>
          <w:szCs w:val="24"/>
          <w:lang w:eastAsia="ar-SA"/>
        </w:rPr>
        <w:t>и уплаты, а также величину ставк</w:t>
      </w:r>
      <w:r w:rsidR="00EE1820" w:rsidRPr="009A7289">
        <w:rPr>
          <w:rFonts w:ascii="Times New Roman" w:eastAsia="Times New Roman" w:hAnsi="Times New Roman" w:cs="Times New Roman"/>
          <w:sz w:val="24"/>
          <w:szCs w:val="24"/>
          <w:lang w:eastAsia="ar-SA"/>
        </w:rPr>
        <w:t xml:space="preserve">и налога КСК установлено, что </w:t>
      </w:r>
      <w:r w:rsidR="00725432" w:rsidRPr="009A7289">
        <w:rPr>
          <w:rFonts w:ascii="Times New Roman" w:eastAsia="Times New Roman" w:hAnsi="Times New Roman" w:cs="Times New Roman"/>
          <w:sz w:val="24"/>
          <w:szCs w:val="24"/>
          <w:lang w:eastAsia="ar-SA"/>
        </w:rPr>
        <w:t xml:space="preserve"> авансовые платежи</w:t>
      </w:r>
      <w:r w:rsidR="00EE1820" w:rsidRPr="009A7289">
        <w:rPr>
          <w:rFonts w:ascii="Times New Roman" w:eastAsia="Times New Roman" w:hAnsi="Times New Roman" w:cs="Times New Roman"/>
          <w:sz w:val="24"/>
          <w:szCs w:val="24"/>
          <w:lang w:eastAsia="ar-SA"/>
        </w:rPr>
        <w:t xml:space="preserve"> за 1 полугодие</w:t>
      </w:r>
      <w:r w:rsidR="00242C23" w:rsidRPr="009A7289">
        <w:rPr>
          <w:rFonts w:ascii="Times New Roman" w:eastAsia="Times New Roman" w:hAnsi="Times New Roman" w:cs="Times New Roman"/>
          <w:sz w:val="24"/>
          <w:szCs w:val="24"/>
          <w:lang w:eastAsia="ar-SA"/>
        </w:rPr>
        <w:t>,</w:t>
      </w:r>
      <w:r w:rsidR="00725432" w:rsidRPr="009A7289">
        <w:rPr>
          <w:rFonts w:ascii="Times New Roman" w:eastAsia="Times New Roman" w:hAnsi="Times New Roman" w:cs="Times New Roman"/>
          <w:sz w:val="24"/>
          <w:szCs w:val="24"/>
          <w:lang w:eastAsia="ar-SA"/>
        </w:rPr>
        <w:t xml:space="preserve"> срок уплаты которых</w:t>
      </w:r>
      <w:r w:rsidR="00591C55" w:rsidRPr="009A7289">
        <w:rPr>
          <w:rFonts w:ascii="Times New Roman" w:eastAsia="Times New Roman" w:hAnsi="Times New Roman" w:cs="Times New Roman"/>
          <w:sz w:val="24"/>
          <w:szCs w:val="24"/>
          <w:lang w:eastAsia="ar-SA"/>
        </w:rPr>
        <w:t xml:space="preserve">, в предыдущие годы, </w:t>
      </w:r>
      <w:r w:rsidR="00725432" w:rsidRPr="009A7289">
        <w:rPr>
          <w:rFonts w:ascii="Times New Roman" w:eastAsia="Times New Roman" w:hAnsi="Times New Roman" w:cs="Times New Roman"/>
          <w:sz w:val="24"/>
          <w:szCs w:val="24"/>
          <w:lang w:eastAsia="ar-SA"/>
        </w:rPr>
        <w:t xml:space="preserve"> приходи</w:t>
      </w:r>
      <w:r w:rsidR="00591C55" w:rsidRPr="009A7289">
        <w:rPr>
          <w:rFonts w:ascii="Times New Roman" w:eastAsia="Times New Roman" w:hAnsi="Times New Roman" w:cs="Times New Roman"/>
          <w:sz w:val="24"/>
          <w:szCs w:val="24"/>
          <w:lang w:eastAsia="ar-SA"/>
        </w:rPr>
        <w:t>л</w:t>
      </w:r>
      <w:r w:rsidR="00725432" w:rsidRPr="009A7289">
        <w:rPr>
          <w:rFonts w:ascii="Times New Roman" w:eastAsia="Times New Roman" w:hAnsi="Times New Roman" w:cs="Times New Roman"/>
          <w:sz w:val="24"/>
          <w:szCs w:val="24"/>
          <w:lang w:eastAsia="ar-SA"/>
        </w:rPr>
        <w:t xml:space="preserve">ся на июль </w:t>
      </w:r>
      <w:r w:rsidR="00EE1820" w:rsidRPr="009A7289">
        <w:rPr>
          <w:rFonts w:ascii="Times New Roman" w:eastAsia="Times New Roman" w:hAnsi="Times New Roman" w:cs="Times New Roman"/>
          <w:sz w:val="24"/>
          <w:szCs w:val="24"/>
          <w:lang w:eastAsia="ar-SA"/>
        </w:rPr>
        <w:t xml:space="preserve">составляли </w:t>
      </w:r>
      <w:r w:rsidR="00725432" w:rsidRPr="009A7289">
        <w:rPr>
          <w:rFonts w:ascii="Times New Roman" w:eastAsia="Times New Roman" w:hAnsi="Times New Roman" w:cs="Times New Roman"/>
          <w:sz w:val="24"/>
          <w:szCs w:val="24"/>
          <w:lang w:eastAsia="ar-SA"/>
        </w:rPr>
        <w:t>порядка 15-19%</w:t>
      </w:r>
      <w:r w:rsidR="009C2F1C" w:rsidRPr="009A7289">
        <w:rPr>
          <w:rFonts w:ascii="Times New Roman" w:eastAsia="Times New Roman" w:hAnsi="Times New Roman" w:cs="Times New Roman"/>
          <w:sz w:val="24"/>
          <w:szCs w:val="24"/>
          <w:lang w:eastAsia="ar-SA"/>
        </w:rPr>
        <w:t xml:space="preserve"> от общей суммы поступивших платежей за год.</w:t>
      </w:r>
      <w:r w:rsidR="00082A1C" w:rsidRPr="009A7289">
        <w:rPr>
          <w:rFonts w:ascii="Times New Roman" w:eastAsia="Times New Roman" w:hAnsi="Times New Roman" w:cs="Times New Roman"/>
          <w:sz w:val="24"/>
          <w:szCs w:val="24"/>
          <w:lang w:eastAsia="ar-SA"/>
        </w:rPr>
        <w:t xml:space="preserve"> </w:t>
      </w:r>
      <w:r w:rsidR="00CE3A3B" w:rsidRPr="009A7289">
        <w:rPr>
          <w:rFonts w:ascii="Times New Roman" w:eastAsia="Times New Roman" w:hAnsi="Times New Roman" w:cs="Times New Roman"/>
          <w:sz w:val="24"/>
          <w:szCs w:val="24"/>
          <w:lang w:eastAsia="ar-SA"/>
        </w:rPr>
        <w:t>Исходя, из этого можно предположить, что в бюджет городского округа до конца 2020 года должно поступить порядка 3000,0-4000,0 тыс. руб.</w:t>
      </w:r>
    </w:p>
    <w:p w:rsidR="00EE1820" w:rsidRPr="009A7289" w:rsidRDefault="00EE1820" w:rsidP="00015636">
      <w:pPr>
        <w:spacing w:after="0" w:line="240" w:lineRule="auto"/>
        <w:jc w:val="both"/>
        <w:rPr>
          <w:rFonts w:ascii="Times New Roman" w:eastAsia="Times New Roman" w:hAnsi="Times New Roman" w:cs="Times New Roman"/>
          <w:sz w:val="24"/>
          <w:szCs w:val="24"/>
          <w:lang w:eastAsia="ar-SA"/>
        </w:rPr>
      </w:pPr>
    </w:p>
    <w:p w:rsidR="00323FB7" w:rsidRPr="009A7289" w:rsidRDefault="00015636" w:rsidP="00323FB7">
      <w:pPr>
        <w:pStyle w:val="s1"/>
        <w:shd w:val="clear" w:color="auto" w:fill="FFFFFF"/>
        <w:spacing w:before="0" w:beforeAutospacing="0" w:after="0" w:afterAutospacing="0"/>
        <w:jc w:val="both"/>
      </w:pPr>
      <w:r w:rsidRPr="009A7289">
        <w:t xml:space="preserve">            </w:t>
      </w:r>
      <w:r w:rsidR="00323FB7" w:rsidRPr="009A7289">
        <w:t>В бюджет городского округа зачисляются налоговые доходы от следующих местных налогов, устанавливаемых Михайловской городской думой Волгоградской области в соответствии с законодательством Российской Федерации о налогах и сборах:</w:t>
      </w:r>
    </w:p>
    <w:p w:rsidR="00323FB7" w:rsidRPr="009A7289" w:rsidRDefault="00323FB7" w:rsidP="00323FB7">
      <w:pPr>
        <w:pStyle w:val="a7"/>
        <w:ind w:left="851" w:hanging="851"/>
        <w:rPr>
          <w:rFonts w:ascii="Times New Roman" w:hAnsi="Times New Roman" w:cs="Times New Roman"/>
          <w:sz w:val="24"/>
          <w:szCs w:val="24"/>
        </w:rPr>
      </w:pPr>
      <w:r w:rsidRPr="009A7289">
        <w:rPr>
          <w:rFonts w:ascii="Times New Roman" w:hAnsi="Times New Roman" w:cs="Times New Roman"/>
          <w:sz w:val="24"/>
          <w:szCs w:val="24"/>
        </w:rPr>
        <w:t xml:space="preserve">                  земельного налога - по нормативу 100 процентов;</w:t>
      </w:r>
    </w:p>
    <w:p w:rsidR="00323FB7" w:rsidRPr="009A7289" w:rsidRDefault="00323FB7" w:rsidP="00323FB7">
      <w:pPr>
        <w:pStyle w:val="a7"/>
        <w:ind w:left="851" w:hanging="851"/>
        <w:rPr>
          <w:rFonts w:ascii="Times New Roman" w:hAnsi="Times New Roman" w:cs="Times New Roman"/>
          <w:sz w:val="24"/>
          <w:szCs w:val="24"/>
        </w:rPr>
      </w:pPr>
      <w:r w:rsidRPr="009A7289">
        <w:rPr>
          <w:rFonts w:ascii="Times New Roman" w:hAnsi="Times New Roman" w:cs="Times New Roman"/>
          <w:sz w:val="24"/>
          <w:szCs w:val="24"/>
        </w:rPr>
        <w:t xml:space="preserve">                  налога на имущество физических лиц - по нормативу 100 процентов.</w:t>
      </w:r>
    </w:p>
    <w:p w:rsidR="00002E1E" w:rsidRPr="009A7289" w:rsidRDefault="00015636" w:rsidP="00015636">
      <w:pPr>
        <w:spacing w:after="0" w:line="240" w:lineRule="auto"/>
        <w:jc w:val="both"/>
        <w:rPr>
          <w:rFonts w:ascii="Times New Roman" w:hAnsi="Times New Roman" w:cs="Times New Roman"/>
          <w:b/>
          <w:sz w:val="24"/>
          <w:szCs w:val="24"/>
        </w:rPr>
      </w:pPr>
      <w:r w:rsidRPr="009A7289">
        <w:rPr>
          <w:rFonts w:ascii="Times New Roman" w:hAnsi="Times New Roman" w:cs="Times New Roman"/>
          <w:b/>
          <w:sz w:val="24"/>
          <w:szCs w:val="24"/>
        </w:rPr>
        <w:t xml:space="preserve">           </w:t>
      </w:r>
      <w:r w:rsidR="00406A81" w:rsidRPr="009A7289">
        <w:rPr>
          <w:rFonts w:ascii="Times New Roman" w:hAnsi="Times New Roman" w:cs="Times New Roman"/>
          <w:b/>
          <w:sz w:val="24"/>
          <w:szCs w:val="24"/>
        </w:rPr>
        <w:t xml:space="preserve"> Налог на имущество</w:t>
      </w:r>
      <w:r w:rsidR="00323FB7" w:rsidRPr="009A7289">
        <w:rPr>
          <w:rFonts w:ascii="Times New Roman" w:hAnsi="Times New Roman" w:cs="Times New Roman"/>
          <w:b/>
          <w:sz w:val="24"/>
          <w:szCs w:val="24"/>
        </w:rPr>
        <w:t xml:space="preserve"> физических лиц</w:t>
      </w:r>
    </w:p>
    <w:p w:rsidR="00D93276" w:rsidRPr="009A7289" w:rsidRDefault="00015636" w:rsidP="00DE417F">
      <w:pPr>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B9179F" w:rsidRPr="009A7289">
        <w:rPr>
          <w:rFonts w:ascii="Times New Roman" w:hAnsi="Times New Roman" w:cs="Times New Roman"/>
          <w:sz w:val="24"/>
          <w:szCs w:val="24"/>
        </w:rPr>
        <w:t xml:space="preserve">Администратор доходов планировал поступления по указанному налогу, в 2020 году, в сумме 19998,0 тыс. руб. Поступления указанного налога в 2018 и 2019 годах с учетом возвратов согласно сведениям Межрайонной ИФНС № 6 по Волгоградской области составляли 18996,1 тыс. руб. и 18901,6 тыс. руб. соответственно. </w:t>
      </w:r>
      <w:r w:rsidR="00DE417F"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налогу на имущество физических лиц, на 2020 год, в размере 19000,0 тыс. руб., т.е. на уровне поступлений вышеуказанного налога 2019 года. </w:t>
      </w:r>
    </w:p>
    <w:p w:rsidR="00D93276" w:rsidRPr="009A7289" w:rsidRDefault="00015636" w:rsidP="00D93276">
      <w:pPr>
        <w:shd w:val="clear" w:color="auto" w:fill="FFFFFF"/>
        <w:rPr>
          <w:rFonts w:ascii="Times New Roman" w:eastAsia="Times New Roman" w:hAnsi="Times New Roman" w:cs="Times New Roman"/>
          <w:bCs/>
          <w:kern w:val="36"/>
          <w:sz w:val="24"/>
          <w:szCs w:val="24"/>
          <w:lang w:eastAsia="ru-RU"/>
        </w:rPr>
      </w:pPr>
      <w:r w:rsidRPr="009A7289">
        <w:rPr>
          <w:rFonts w:ascii="Times New Roman" w:hAnsi="Times New Roman" w:cs="Times New Roman"/>
          <w:sz w:val="24"/>
          <w:szCs w:val="24"/>
        </w:rPr>
        <w:t xml:space="preserve">           </w:t>
      </w:r>
      <w:r w:rsidR="00D93276" w:rsidRPr="009A7289">
        <w:rPr>
          <w:rFonts w:ascii="Times New Roman" w:hAnsi="Times New Roman" w:cs="Times New Roman"/>
          <w:sz w:val="24"/>
          <w:szCs w:val="24"/>
        </w:rPr>
        <w:t xml:space="preserve">Контрольно-счетной комиссией в соответствии с </w:t>
      </w:r>
      <w:r w:rsidR="00D93276" w:rsidRPr="009A7289">
        <w:rPr>
          <w:rFonts w:ascii="Times New Roman" w:hAnsi="Times New Roman" w:cs="Times New Roman"/>
          <w:sz w:val="24"/>
          <w:szCs w:val="24"/>
          <w:shd w:val="clear" w:color="auto" w:fill="FFFFFF"/>
        </w:rPr>
        <w:t xml:space="preserve">Методикой прогнозирования поступлений доходов в консолидированный бюджет Российской Федерации на очередной финансовый год и плановый период, утвержденной </w:t>
      </w:r>
      <w:r w:rsidR="00D93276" w:rsidRPr="009A7289">
        <w:rPr>
          <w:rFonts w:ascii="Times New Roman" w:eastAsia="Times New Roman" w:hAnsi="Times New Roman" w:cs="Times New Roman"/>
          <w:kern w:val="36"/>
          <w:sz w:val="24"/>
          <w:szCs w:val="24"/>
          <w:lang w:eastAsia="ru-RU"/>
        </w:rPr>
        <w:t>Приказ</w:t>
      </w:r>
      <w:r w:rsidR="00D93276" w:rsidRPr="009A7289">
        <w:rPr>
          <w:rFonts w:ascii="Times New Roman" w:eastAsia="Times New Roman" w:hAnsi="Times New Roman" w:cs="Times New Roman"/>
          <w:bCs/>
          <w:kern w:val="36"/>
          <w:sz w:val="24"/>
          <w:szCs w:val="24"/>
          <w:lang w:eastAsia="ru-RU"/>
        </w:rPr>
        <w:t>ом ФНС России</w:t>
      </w:r>
      <w:r w:rsidR="00D93276" w:rsidRPr="009A7289">
        <w:rPr>
          <w:rFonts w:ascii="Times New Roman" w:eastAsia="Times New Roman" w:hAnsi="Times New Roman" w:cs="Times New Roman"/>
          <w:kern w:val="36"/>
          <w:sz w:val="24"/>
          <w:szCs w:val="24"/>
          <w:lang w:eastAsia="ru-RU"/>
        </w:rPr>
        <w:t xml:space="preserve"> от 18.07.2018 № ММВ-7-1/457@</w:t>
      </w:r>
      <w:r w:rsidR="00D93276" w:rsidRPr="009A7289">
        <w:rPr>
          <w:rFonts w:ascii="Times New Roman" w:eastAsia="Times New Roman" w:hAnsi="Times New Roman" w:cs="Times New Roman"/>
          <w:bCs/>
          <w:kern w:val="36"/>
          <w:sz w:val="24"/>
          <w:szCs w:val="24"/>
          <w:lang w:eastAsia="ru-RU"/>
        </w:rPr>
        <w:t xml:space="preserve"> произведен расчет прогнозного объема поступлений налога на имущество физических лиц. </w:t>
      </w:r>
    </w:p>
    <w:p w:rsidR="00D93276" w:rsidRPr="009A7289" w:rsidRDefault="00015636" w:rsidP="00A17520">
      <w:pPr>
        <w:shd w:val="clear" w:color="auto" w:fill="FFFFFF"/>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bCs/>
          <w:kern w:val="36"/>
          <w:sz w:val="24"/>
          <w:szCs w:val="24"/>
          <w:lang w:eastAsia="ru-RU"/>
        </w:rPr>
        <w:t xml:space="preserve">            </w:t>
      </w:r>
      <w:r w:rsidR="00D93276" w:rsidRPr="009A7289">
        <w:rPr>
          <w:rFonts w:ascii="Times New Roman" w:eastAsia="Times New Roman" w:hAnsi="Times New Roman" w:cs="Times New Roman"/>
          <w:sz w:val="24"/>
          <w:szCs w:val="24"/>
          <w:lang w:eastAsia="ru-RU"/>
        </w:rPr>
        <w:t>Для расчета налога на имущество физических лиц использовалась:</w:t>
      </w:r>
    </w:p>
    <w:p w:rsidR="00D93276" w:rsidRPr="009A7289" w:rsidRDefault="00D93276" w:rsidP="00A17520">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динамика налоговой</w:t>
      </w:r>
      <w:r w:rsidR="00E2019D" w:rsidRPr="009A7289">
        <w:rPr>
          <w:rFonts w:ascii="Times New Roman" w:eastAsia="Times New Roman" w:hAnsi="Times New Roman" w:cs="Times New Roman"/>
          <w:sz w:val="24"/>
          <w:szCs w:val="24"/>
          <w:lang w:eastAsia="ru-RU"/>
        </w:rPr>
        <w:t xml:space="preserve"> базы и сумм налога, подлежащих</w:t>
      </w:r>
      <w:r w:rsidRPr="009A7289">
        <w:rPr>
          <w:rFonts w:ascii="Times New Roman" w:eastAsia="Times New Roman" w:hAnsi="Times New Roman" w:cs="Times New Roman"/>
          <w:sz w:val="24"/>
          <w:szCs w:val="24"/>
          <w:lang w:eastAsia="ru-RU"/>
        </w:rPr>
        <w:t xml:space="preserve"> уплате в бюджет, на</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основании отчета по форме № 5-МН «Отчет о налоговой базе и структуре начислений</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по местным налогам», сложивш</w:t>
      </w:r>
      <w:r w:rsidR="009C7EC4" w:rsidRPr="009A7289">
        <w:rPr>
          <w:rFonts w:ascii="Times New Roman" w:eastAsia="Times New Roman" w:hAnsi="Times New Roman" w:cs="Times New Roman"/>
          <w:sz w:val="24"/>
          <w:szCs w:val="24"/>
          <w:lang w:eastAsia="ru-RU"/>
        </w:rPr>
        <w:t>ие</w:t>
      </w:r>
      <w:r w:rsidRPr="009A7289">
        <w:rPr>
          <w:rFonts w:ascii="Times New Roman" w:eastAsia="Times New Roman" w:hAnsi="Times New Roman" w:cs="Times New Roman"/>
          <w:sz w:val="24"/>
          <w:szCs w:val="24"/>
          <w:lang w:eastAsia="ru-RU"/>
        </w:rPr>
        <w:t>ся за предыдущие периоды, а именно 2017 и 2018 годы;</w:t>
      </w:r>
    </w:p>
    <w:p w:rsidR="00D93276" w:rsidRPr="009A7289" w:rsidRDefault="00D93276" w:rsidP="00A1752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A7289">
        <w:rPr>
          <w:rFonts w:ascii="Times New Roman" w:eastAsia="Times New Roman" w:hAnsi="Times New Roman" w:cs="Times New Roman"/>
          <w:sz w:val="24"/>
          <w:szCs w:val="24"/>
          <w:lang w:eastAsia="ru-RU"/>
        </w:rPr>
        <w:t>- динамика начислений и фактических поступлений по налогу на имущество</w:t>
      </w:r>
      <w:r w:rsidR="00A17520" w:rsidRPr="009A7289">
        <w:rPr>
          <w:rFonts w:ascii="Times New Roman" w:eastAsia="Times New Roman" w:hAnsi="Times New Roman" w:cs="Times New Roman"/>
          <w:sz w:val="24"/>
          <w:szCs w:val="24"/>
          <w:lang w:eastAsia="ru-RU"/>
        </w:rPr>
        <w:t xml:space="preserve"> </w:t>
      </w:r>
      <w:r w:rsidR="009F1984" w:rsidRPr="009A7289">
        <w:rPr>
          <w:rFonts w:ascii="Times New Roman" w:eastAsia="Times New Roman" w:hAnsi="Times New Roman" w:cs="Times New Roman"/>
          <w:sz w:val="24"/>
          <w:szCs w:val="24"/>
          <w:lang w:eastAsia="ru-RU"/>
        </w:rPr>
        <w:t xml:space="preserve">физических лиц, </w:t>
      </w:r>
      <w:r w:rsidRPr="009A7289">
        <w:rPr>
          <w:rFonts w:ascii="Times New Roman" w:eastAsia="Times New Roman" w:hAnsi="Times New Roman" w:cs="Times New Roman"/>
          <w:sz w:val="24"/>
          <w:szCs w:val="24"/>
          <w:lang w:eastAsia="ru-RU"/>
        </w:rPr>
        <w:t>согласно данным Межрайонной ИФНС № 6 по Волгоградской области</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 xml:space="preserve">за 2018 и 2019 </w:t>
      </w:r>
      <w:proofErr w:type="spellStart"/>
      <w:r w:rsidRPr="009A7289">
        <w:rPr>
          <w:rFonts w:ascii="Times New Roman" w:eastAsia="Times New Roman" w:hAnsi="Times New Roman" w:cs="Times New Roman"/>
          <w:sz w:val="24"/>
          <w:szCs w:val="24"/>
          <w:lang w:eastAsia="ru-RU"/>
        </w:rPr>
        <w:t>г.г</w:t>
      </w:r>
      <w:proofErr w:type="spellEnd"/>
      <w:r w:rsidRPr="009A7289">
        <w:rPr>
          <w:rFonts w:ascii="Times New Roman" w:eastAsia="Times New Roman" w:hAnsi="Times New Roman" w:cs="Times New Roman"/>
          <w:sz w:val="24"/>
          <w:szCs w:val="24"/>
          <w:lang w:eastAsia="ru-RU"/>
        </w:rPr>
        <w:t>.;</w:t>
      </w:r>
      <w:proofErr w:type="gramEnd"/>
    </w:p>
    <w:p w:rsidR="00D93276" w:rsidRPr="009A7289" w:rsidRDefault="00D93276" w:rsidP="00A17520">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налоговые ставки, льготы, порядок исчисления суммы налога, установленные главой 32 НК РФ «Налог на имущество физических лиц»;</w:t>
      </w:r>
    </w:p>
    <w:p w:rsidR="00D93276" w:rsidRPr="009A7289" w:rsidRDefault="00D93276" w:rsidP="00A17520">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-коэффициент-дефлятор, устанавливаемый Министерством экономического</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развития Российской Федерации в целях применения главы 32 НК РФ «Налог на</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имущество физических лиц»</w:t>
      </w:r>
      <w:r w:rsidR="00E10711" w:rsidRPr="009A7289">
        <w:rPr>
          <w:rFonts w:ascii="Times New Roman" w:eastAsia="Times New Roman" w:hAnsi="Times New Roman" w:cs="Times New Roman"/>
          <w:sz w:val="24"/>
          <w:szCs w:val="24"/>
          <w:lang w:eastAsia="ru-RU"/>
        </w:rPr>
        <w:t xml:space="preserve"> на 2018 и 2019 </w:t>
      </w:r>
      <w:proofErr w:type="spellStart"/>
      <w:r w:rsidR="00E10711" w:rsidRPr="009A7289">
        <w:rPr>
          <w:rFonts w:ascii="Times New Roman" w:eastAsia="Times New Roman" w:hAnsi="Times New Roman" w:cs="Times New Roman"/>
          <w:sz w:val="24"/>
          <w:szCs w:val="24"/>
          <w:lang w:eastAsia="ru-RU"/>
        </w:rPr>
        <w:t>г.г</w:t>
      </w:r>
      <w:proofErr w:type="spellEnd"/>
      <w:r w:rsidR="00E10711" w:rsidRPr="009A7289">
        <w:rPr>
          <w:rFonts w:ascii="Times New Roman" w:eastAsia="Times New Roman" w:hAnsi="Times New Roman" w:cs="Times New Roman"/>
          <w:sz w:val="24"/>
          <w:szCs w:val="24"/>
          <w:lang w:eastAsia="ru-RU"/>
        </w:rPr>
        <w:t>.</w:t>
      </w:r>
      <w:r w:rsidRPr="009A7289">
        <w:rPr>
          <w:rFonts w:ascii="Times New Roman" w:eastAsia="Times New Roman" w:hAnsi="Times New Roman" w:cs="Times New Roman"/>
          <w:sz w:val="24"/>
          <w:szCs w:val="24"/>
          <w:lang w:eastAsia="ru-RU"/>
        </w:rPr>
        <w:t>;</w:t>
      </w:r>
    </w:p>
    <w:p w:rsidR="00D93276" w:rsidRPr="009A7289" w:rsidRDefault="00D93276" w:rsidP="00A17520">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налоговые ставки, льготы и преференции, предусмотренные нормативными</w:t>
      </w:r>
      <w:r w:rsidR="00A17520"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правовыми актами субъектов Российской Федерации.</w:t>
      </w:r>
    </w:p>
    <w:p w:rsidR="00A84B98" w:rsidRPr="009A7289" w:rsidRDefault="00015636" w:rsidP="00E924A7">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E10711" w:rsidRPr="009A7289">
        <w:rPr>
          <w:rFonts w:ascii="Times New Roman" w:eastAsia="Times New Roman" w:hAnsi="Times New Roman" w:cs="Times New Roman"/>
          <w:sz w:val="24"/>
          <w:szCs w:val="24"/>
          <w:lang w:eastAsia="ru-RU"/>
        </w:rPr>
        <w:t>Проведенный расчет и анализ показали</w:t>
      </w:r>
      <w:r w:rsidR="00E2019D" w:rsidRPr="009A7289">
        <w:rPr>
          <w:rFonts w:ascii="Times New Roman" w:eastAsia="Times New Roman" w:hAnsi="Times New Roman" w:cs="Times New Roman"/>
          <w:sz w:val="24"/>
          <w:szCs w:val="24"/>
          <w:lang w:eastAsia="ru-RU"/>
        </w:rPr>
        <w:t>, что инвентаризационн</w:t>
      </w:r>
      <w:r w:rsidR="00A17520" w:rsidRPr="009A7289">
        <w:rPr>
          <w:rFonts w:ascii="Times New Roman" w:eastAsia="Times New Roman" w:hAnsi="Times New Roman" w:cs="Times New Roman"/>
          <w:sz w:val="24"/>
          <w:szCs w:val="24"/>
          <w:lang w:eastAsia="ru-RU"/>
        </w:rPr>
        <w:t xml:space="preserve">ая стоимость </w:t>
      </w:r>
      <w:r w:rsidR="00E2019D" w:rsidRPr="009A7289">
        <w:rPr>
          <w:rFonts w:ascii="Times New Roman" w:eastAsia="Times New Roman" w:hAnsi="Times New Roman" w:cs="Times New Roman"/>
          <w:sz w:val="24"/>
          <w:szCs w:val="24"/>
          <w:lang w:eastAsia="ru-RU"/>
        </w:rPr>
        <w:t>строений, помещений и сооружений, по которым предъявлен налог к уплате</w:t>
      </w:r>
      <w:r w:rsidR="00A17520" w:rsidRPr="009A7289">
        <w:rPr>
          <w:rFonts w:ascii="Times New Roman" w:eastAsia="Times New Roman" w:hAnsi="Times New Roman" w:cs="Times New Roman"/>
          <w:sz w:val="24"/>
          <w:szCs w:val="24"/>
          <w:lang w:eastAsia="ru-RU"/>
        </w:rPr>
        <w:t>,</w:t>
      </w:r>
      <w:r w:rsidR="001C71E9" w:rsidRPr="009A7289">
        <w:rPr>
          <w:rFonts w:ascii="Times New Roman" w:eastAsia="Times New Roman" w:hAnsi="Times New Roman" w:cs="Times New Roman"/>
          <w:sz w:val="24"/>
          <w:szCs w:val="24"/>
          <w:lang w:eastAsia="ru-RU"/>
        </w:rPr>
        <w:t xml:space="preserve"> ежегодно </w:t>
      </w:r>
      <w:r w:rsidR="00A17520" w:rsidRPr="009A7289">
        <w:rPr>
          <w:rFonts w:ascii="Times New Roman" w:eastAsia="Times New Roman" w:hAnsi="Times New Roman" w:cs="Times New Roman"/>
          <w:sz w:val="24"/>
          <w:szCs w:val="24"/>
          <w:lang w:eastAsia="ru-RU"/>
        </w:rPr>
        <w:t xml:space="preserve"> снижается. </w:t>
      </w:r>
      <w:proofErr w:type="gramStart"/>
      <w:r w:rsidR="00A17520" w:rsidRPr="009A7289">
        <w:rPr>
          <w:rFonts w:ascii="Times New Roman" w:hAnsi="Times New Roman" w:cs="Times New Roman"/>
          <w:sz w:val="24"/>
          <w:szCs w:val="24"/>
        </w:rPr>
        <w:t>Налоговая нагрузка на плательщиков нал</w:t>
      </w:r>
      <w:r w:rsidR="0085387B" w:rsidRPr="009A7289">
        <w:rPr>
          <w:rFonts w:ascii="Times New Roman" w:hAnsi="Times New Roman" w:cs="Times New Roman"/>
          <w:sz w:val="24"/>
          <w:szCs w:val="24"/>
        </w:rPr>
        <w:t xml:space="preserve">ога на имущество физических лиц с </w:t>
      </w:r>
      <w:r w:rsidR="00A17520" w:rsidRPr="009A7289">
        <w:rPr>
          <w:rFonts w:ascii="Times New Roman" w:hAnsi="Times New Roman" w:cs="Times New Roman"/>
          <w:sz w:val="24"/>
          <w:szCs w:val="24"/>
        </w:rPr>
        <w:t>уве</w:t>
      </w:r>
      <w:r w:rsidR="0071400D" w:rsidRPr="009A7289">
        <w:rPr>
          <w:rFonts w:ascii="Times New Roman" w:hAnsi="Times New Roman" w:cs="Times New Roman"/>
          <w:sz w:val="24"/>
          <w:szCs w:val="24"/>
        </w:rPr>
        <w:t>личением коэффициента-дефлятора выросла</w:t>
      </w:r>
      <w:r w:rsidR="0085387B" w:rsidRPr="009A7289">
        <w:rPr>
          <w:rFonts w:ascii="Times New Roman" w:hAnsi="Times New Roman" w:cs="Times New Roman"/>
          <w:sz w:val="24"/>
          <w:szCs w:val="24"/>
        </w:rPr>
        <w:t xml:space="preserve"> в 2018</w:t>
      </w:r>
      <w:r w:rsidR="0071400D" w:rsidRPr="009A7289">
        <w:rPr>
          <w:rFonts w:ascii="Times New Roman" w:hAnsi="Times New Roman" w:cs="Times New Roman"/>
          <w:sz w:val="24"/>
          <w:szCs w:val="24"/>
        </w:rPr>
        <w:t xml:space="preserve"> году </w:t>
      </w:r>
      <w:r w:rsidR="0085387B" w:rsidRPr="009A7289">
        <w:rPr>
          <w:rFonts w:ascii="Times New Roman" w:eastAsia="Times New Roman" w:hAnsi="Times New Roman" w:cs="Times New Roman"/>
          <w:sz w:val="24"/>
          <w:szCs w:val="24"/>
          <w:lang w:eastAsia="ru-RU"/>
        </w:rPr>
        <w:t xml:space="preserve"> на 4,0 % , а</w:t>
      </w:r>
      <w:r w:rsidR="0071400D" w:rsidRPr="009A7289">
        <w:rPr>
          <w:rFonts w:ascii="Times New Roman" w:eastAsia="Times New Roman" w:hAnsi="Times New Roman" w:cs="Times New Roman"/>
          <w:sz w:val="24"/>
          <w:szCs w:val="24"/>
          <w:lang w:eastAsia="ru-RU"/>
        </w:rPr>
        <w:t xml:space="preserve"> в 2019 году</w:t>
      </w:r>
      <w:r w:rsidR="0085387B" w:rsidRPr="009A7289">
        <w:rPr>
          <w:rFonts w:ascii="Times New Roman" w:eastAsia="Times New Roman" w:hAnsi="Times New Roman" w:cs="Times New Roman"/>
          <w:sz w:val="24"/>
          <w:szCs w:val="24"/>
          <w:lang w:eastAsia="ru-RU"/>
        </w:rPr>
        <w:t xml:space="preserve"> на 2,5 %. Согласно расчету </w:t>
      </w:r>
      <w:r w:rsidR="00D1749F" w:rsidRPr="009A7289">
        <w:rPr>
          <w:rFonts w:ascii="Times New Roman" w:eastAsia="Times New Roman" w:hAnsi="Times New Roman" w:cs="Times New Roman"/>
          <w:sz w:val="24"/>
          <w:szCs w:val="24"/>
          <w:lang w:eastAsia="ru-RU"/>
        </w:rPr>
        <w:t>контрольно-счетной комиссии, произведенному в соответствии с методикой прогнозирования,</w:t>
      </w:r>
      <w:r w:rsidR="00AF6E3A" w:rsidRPr="009A7289">
        <w:rPr>
          <w:rFonts w:ascii="Times New Roman" w:eastAsia="Times New Roman" w:hAnsi="Times New Roman" w:cs="Times New Roman"/>
          <w:sz w:val="24"/>
          <w:szCs w:val="24"/>
          <w:lang w:eastAsia="ru-RU"/>
        </w:rPr>
        <w:t xml:space="preserve"> </w:t>
      </w:r>
      <w:r w:rsidR="0085387B" w:rsidRPr="009A7289">
        <w:rPr>
          <w:rFonts w:ascii="Times New Roman" w:eastAsia="Times New Roman" w:hAnsi="Times New Roman" w:cs="Times New Roman"/>
          <w:sz w:val="24"/>
          <w:szCs w:val="24"/>
          <w:lang w:eastAsia="ru-RU"/>
        </w:rPr>
        <w:t xml:space="preserve">поступления вышеуказанного налога, в 2020 году, </w:t>
      </w:r>
      <w:r w:rsidR="006E522C" w:rsidRPr="009A7289">
        <w:rPr>
          <w:rFonts w:ascii="Times New Roman" w:eastAsia="Times New Roman" w:hAnsi="Times New Roman" w:cs="Times New Roman"/>
          <w:sz w:val="24"/>
          <w:szCs w:val="24"/>
          <w:lang w:eastAsia="ru-RU"/>
        </w:rPr>
        <w:t xml:space="preserve">с учетом собираемости </w:t>
      </w:r>
      <w:r w:rsidR="0085387B" w:rsidRPr="009A7289">
        <w:rPr>
          <w:rFonts w:ascii="Times New Roman" w:eastAsia="Times New Roman" w:hAnsi="Times New Roman" w:cs="Times New Roman"/>
          <w:sz w:val="24"/>
          <w:szCs w:val="24"/>
          <w:lang w:eastAsia="ru-RU"/>
        </w:rPr>
        <w:t>должны составить 21</w:t>
      </w:r>
      <w:r w:rsidR="00BB31F2" w:rsidRPr="009A7289">
        <w:rPr>
          <w:rFonts w:ascii="Times New Roman" w:eastAsia="Times New Roman" w:hAnsi="Times New Roman" w:cs="Times New Roman"/>
          <w:sz w:val="24"/>
          <w:szCs w:val="24"/>
          <w:lang w:eastAsia="ru-RU"/>
        </w:rPr>
        <w:t>700,0 тыс</w:t>
      </w:r>
      <w:r w:rsidR="00D66D17" w:rsidRPr="009A7289">
        <w:rPr>
          <w:rFonts w:ascii="Times New Roman" w:eastAsia="Times New Roman" w:hAnsi="Times New Roman" w:cs="Times New Roman"/>
          <w:sz w:val="24"/>
          <w:szCs w:val="24"/>
          <w:lang w:eastAsia="ru-RU"/>
        </w:rPr>
        <w:t>. руб</w:t>
      </w:r>
      <w:r w:rsidR="00E063B4" w:rsidRPr="009A7289">
        <w:rPr>
          <w:rFonts w:ascii="Times New Roman" w:eastAsia="Times New Roman" w:hAnsi="Times New Roman" w:cs="Times New Roman"/>
          <w:sz w:val="24"/>
          <w:szCs w:val="24"/>
          <w:lang w:eastAsia="ru-RU"/>
        </w:rPr>
        <w:t>.</w:t>
      </w:r>
      <w:r w:rsidR="00CD7ED1" w:rsidRPr="009A7289">
        <w:rPr>
          <w:rFonts w:ascii="Times New Roman" w:eastAsia="Times New Roman" w:hAnsi="Times New Roman" w:cs="Times New Roman"/>
          <w:sz w:val="24"/>
          <w:szCs w:val="24"/>
          <w:lang w:eastAsia="ru-RU"/>
        </w:rPr>
        <w:t xml:space="preserve">. </w:t>
      </w:r>
      <w:r w:rsidR="00387A73" w:rsidRPr="009A7289">
        <w:rPr>
          <w:rFonts w:ascii="Times New Roman" w:eastAsia="Times New Roman" w:hAnsi="Times New Roman" w:cs="Times New Roman"/>
          <w:sz w:val="24"/>
          <w:szCs w:val="24"/>
          <w:lang w:eastAsia="ru-RU"/>
        </w:rPr>
        <w:t>Плановый показатель администратора доходов ниже расчетного показателя,</w:t>
      </w:r>
      <w:r w:rsidR="00CD7ED1" w:rsidRPr="009A7289">
        <w:rPr>
          <w:rFonts w:ascii="Times New Roman" w:eastAsia="Times New Roman" w:hAnsi="Times New Roman" w:cs="Times New Roman"/>
          <w:sz w:val="24"/>
          <w:szCs w:val="24"/>
          <w:lang w:eastAsia="ru-RU"/>
        </w:rPr>
        <w:t xml:space="preserve"> </w:t>
      </w:r>
      <w:r w:rsidR="00387A73" w:rsidRPr="009A7289">
        <w:rPr>
          <w:rFonts w:ascii="Times New Roman" w:eastAsia="Times New Roman" w:hAnsi="Times New Roman" w:cs="Times New Roman"/>
          <w:sz w:val="24"/>
          <w:szCs w:val="24"/>
          <w:lang w:eastAsia="ru-RU"/>
        </w:rPr>
        <w:t>т</w:t>
      </w:r>
      <w:r w:rsidR="00C06E27" w:rsidRPr="009A7289">
        <w:rPr>
          <w:rFonts w:ascii="Times New Roman" w:eastAsia="Times New Roman" w:hAnsi="Times New Roman" w:cs="Times New Roman"/>
          <w:sz w:val="24"/>
          <w:szCs w:val="24"/>
          <w:lang w:eastAsia="ru-RU"/>
        </w:rPr>
        <w:t>о есть</w:t>
      </w:r>
      <w:r w:rsidR="00504A7E" w:rsidRPr="009A7289">
        <w:rPr>
          <w:rFonts w:ascii="Times New Roman" w:eastAsia="Times New Roman" w:hAnsi="Times New Roman" w:cs="Times New Roman"/>
          <w:sz w:val="24"/>
          <w:szCs w:val="24"/>
          <w:lang w:eastAsia="ru-RU"/>
        </w:rPr>
        <w:t xml:space="preserve"> </w:t>
      </w:r>
      <w:r w:rsidR="00E063B4" w:rsidRPr="009A7289">
        <w:rPr>
          <w:rFonts w:ascii="Times New Roman" w:eastAsia="Times New Roman" w:hAnsi="Times New Roman" w:cs="Times New Roman"/>
          <w:sz w:val="24"/>
          <w:szCs w:val="24"/>
          <w:lang w:eastAsia="ru-RU"/>
        </w:rPr>
        <w:t>администратор доходов не</w:t>
      </w:r>
      <w:proofErr w:type="gramEnd"/>
      <w:r w:rsidR="00E063B4" w:rsidRPr="009A7289">
        <w:rPr>
          <w:rFonts w:ascii="Times New Roman" w:eastAsia="Times New Roman" w:hAnsi="Times New Roman" w:cs="Times New Roman"/>
          <w:sz w:val="24"/>
          <w:szCs w:val="24"/>
          <w:lang w:eastAsia="ru-RU"/>
        </w:rPr>
        <w:t xml:space="preserve"> использует </w:t>
      </w:r>
      <w:r w:rsidR="00504A7E" w:rsidRPr="009A7289">
        <w:rPr>
          <w:rFonts w:ascii="Times New Roman" w:eastAsia="Times New Roman" w:hAnsi="Times New Roman" w:cs="Times New Roman"/>
          <w:sz w:val="24"/>
          <w:szCs w:val="24"/>
          <w:lang w:eastAsia="ru-RU"/>
        </w:rPr>
        <w:t xml:space="preserve">утвержденную </w:t>
      </w:r>
      <w:r w:rsidR="00E063B4" w:rsidRPr="009A7289">
        <w:rPr>
          <w:rFonts w:ascii="Times New Roman" w:eastAsia="Times New Roman" w:hAnsi="Times New Roman" w:cs="Times New Roman"/>
          <w:sz w:val="24"/>
          <w:szCs w:val="24"/>
          <w:lang w:eastAsia="ru-RU"/>
        </w:rPr>
        <w:t>методику про</w:t>
      </w:r>
      <w:r w:rsidR="00C44B9C" w:rsidRPr="009A7289">
        <w:rPr>
          <w:rFonts w:ascii="Times New Roman" w:eastAsia="Times New Roman" w:hAnsi="Times New Roman" w:cs="Times New Roman"/>
          <w:sz w:val="24"/>
          <w:szCs w:val="24"/>
          <w:lang w:eastAsia="ru-RU"/>
        </w:rPr>
        <w:t xml:space="preserve">гнозирования </w:t>
      </w:r>
      <w:r w:rsidR="00504A7E" w:rsidRPr="009A7289">
        <w:rPr>
          <w:rFonts w:ascii="Times New Roman" w:eastAsia="Times New Roman" w:hAnsi="Times New Roman" w:cs="Times New Roman"/>
          <w:sz w:val="24"/>
          <w:szCs w:val="24"/>
          <w:lang w:eastAsia="ru-RU"/>
        </w:rPr>
        <w:t xml:space="preserve">поступлений </w:t>
      </w:r>
      <w:r w:rsidR="00387A73" w:rsidRPr="009A7289">
        <w:rPr>
          <w:rFonts w:ascii="Times New Roman" w:eastAsia="Times New Roman" w:hAnsi="Times New Roman" w:cs="Times New Roman"/>
          <w:sz w:val="24"/>
          <w:szCs w:val="24"/>
          <w:lang w:eastAsia="ru-RU"/>
        </w:rPr>
        <w:t>доходов</w:t>
      </w:r>
      <w:r w:rsidR="00C06E27" w:rsidRPr="009A7289">
        <w:rPr>
          <w:rFonts w:ascii="Times New Roman" w:eastAsia="Times New Roman" w:hAnsi="Times New Roman" w:cs="Times New Roman"/>
          <w:sz w:val="24"/>
          <w:szCs w:val="24"/>
          <w:lang w:eastAsia="ru-RU"/>
        </w:rPr>
        <w:t>.</w:t>
      </w:r>
      <w:r w:rsidR="00C44B9C" w:rsidRPr="009A7289">
        <w:rPr>
          <w:rFonts w:ascii="Times New Roman" w:eastAsia="Times New Roman" w:hAnsi="Times New Roman" w:cs="Times New Roman"/>
          <w:sz w:val="24"/>
          <w:szCs w:val="24"/>
          <w:lang w:eastAsia="ru-RU"/>
        </w:rPr>
        <w:t xml:space="preserve"> </w:t>
      </w:r>
    </w:p>
    <w:p w:rsidR="007856E5" w:rsidRPr="009A7289" w:rsidRDefault="006E522C" w:rsidP="007856E5">
      <w:pPr>
        <w:shd w:val="clear" w:color="auto" w:fill="FFFFFF"/>
        <w:spacing w:after="0" w:line="240" w:lineRule="auto"/>
        <w:jc w:val="both"/>
        <w:rPr>
          <w:rFonts w:ascii="Times New Roman" w:hAnsi="Times New Roman" w:cs="Times New Roman"/>
          <w:sz w:val="24"/>
          <w:szCs w:val="24"/>
        </w:rPr>
      </w:pPr>
      <w:r w:rsidRPr="009A7289">
        <w:rPr>
          <w:rFonts w:ascii="Times New Roman" w:eastAsia="Times New Roman" w:hAnsi="Times New Roman" w:cs="Times New Roman"/>
          <w:sz w:val="24"/>
          <w:szCs w:val="24"/>
          <w:lang w:eastAsia="ru-RU"/>
        </w:rPr>
        <w:lastRenderedPageBreak/>
        <w:t xml:space="preserve">           </w:t>
      </w:r>
      <w:r w:rsidR="00015636" w:rsidRPr="009A7289">
        <w:rPr>
          <w:rFonts w:ascii="Times New Roman" w:eastAsia="Times New Roman" w:hAnsi="Times New Roman" w:cs="Times New Roman"/>
          <w:sz w:val="24"/>
          <w:szCs w:val="24"/>
          <w:lang w:eastAsia="ru-RU"/>
        </w:rPr>
        <w:t xml:space="preserve"> </w:t>
      </w:r>
      <w:r w:rsidR="001C71E9" w:rsidRPr="009A7289">
        <w:rPr>
          <w:rFonts w:ascii="Times New Roman" w:eastAsia="Times New Roman" w:hAnsi="Times New Roman" w:cs="Times New Roman"/>
          <w:sz w:val="24"/>
          <w:szCs w:val="24"/>
          <w:lang w:eastAsia="ru-RU"/>
        </w:rPr>
        <w:t xml:space="preserve"> </w:t>
      </w:r>
      <w:r w:rsidR="00BB31F2" w:rsidRPr="009A7289">
        <w:rPr>
          <w:rFonts w:ascii="Times New Roman" w:eastAsia="Times New Roman" w:hAnsi="Times New Roman" w:cs="Times New Roman"/>
          <w:sz w:val="24"/>
          <w:szCs w:val="24"/>
          <w:lang w:eastAsia="ru-RU"/>
        </w:rPr>
        <w:t>Фактические суммы</w:t>
      </w:r>
      <w:r w:rsidR="0085387B" w:rsidRPr="009A7289">
        <w:rPr>
          <w:rFonts w:ascii="Times New Roman" w:eastAsia="Times New Roman" w:hAnsi="Times New Roman" w:cs="Times New Roman"/>
          <w:sz w:val="24"/>
          <w:szCs w:val="24"/>
          <w:lang w:eastAsia="ru-RU"/>
        </w:rPr>
        <w:t xml:space="preserve"> поступлений </w:t>
      </w:r>
      <w:r w:rsidR="0071400D" w:rsidRPr="009A7289">
        <w:rPr>
          <w:rFonts w:ascii="Times New Roman" w:eastAsia="Times New Roman" w:hAnsi="Times New Roman" w:cs="Times New Roman"/>
          <w:sz w:val="24"/>
          <w:szCs w:val="24"/>
          <w:lang w:eastAsia="ru-RU"/>
        </w:rPr>
        <w:t xml:space="preserve">данного налога </w:t>
      </w:r>
      <w:r w:rsidR="0085387B" w:rsidRPr="009A7289">
        <w:rPr>
          <w:rFonts w:ascii="Times New Roman" w:eastAsia="Times New Roman" w:hAnsi="Times New Roman" w:cs="Times New Roman"/>
          <w:sz w:val="24"/>
          <w:szCs w:val="24"/>
          <w:lang w:eastAsia="ru-RU"/>
        </w:rPr>
        <w:t xml:space="preserve">с учетом возвратов </w:t>
      </w:r>
      <w:r w:rsidR="00BB31F2" w:rsidRPr="009A7289">
        <w:rPr>
          <w:rFonts w:ascii="Times New Roman" w:eastAsia="Times New Roman" w:hAnsi="Times New Roman" w:cs="Times New Roman"/>
          <w:sz w:val="24"/>
          <w:szCs w:val="24"/>
          <w:lang w:eastAsia="ru-RU"/>
        </w:rPr>
        <w:t xml:space="preserve">в предыдущие годы  </w:t>
      </w:r>
      <w:r w:rsidR="0085387B" w:rsidRPr="009A7289">
        <w:rPr>
          <w:rFonts w:ascii="Times New Roman" w:eastAsia="Times New Roman" w:hAnsi="Times New Roman" w:cs="Times New Roman"/>
          <w:sz w:val="24"/>
          <w:szCs w:val="24"/>
          <w:lang w:eastAsia="ru-RU"/>
        </w:rPr>
        <w:t>состав</w:t>
      </w:r>
      <w:r w:rsidR="00D70BCE" w:rsidRPr="009A7289">
        <w:rPr>
          <w:rFonts w:ascii="Times New Roman" w:eastAsia="Times New Roman" w:hAnsi="Times New Roman" w:cs="Times New Roman"/>
          <w:sz w:val="24"/>
          <w:szCs w:val="24"/>
          <w:lang w:eastAsia="ru-RU"/>
        </w:rPr>
        <w:t>ляли</w:t>
      </w:r>
      <w:r w:rsidR="0085387B" w:rsidRPr="009A7289">
        <w:rPr>
          <w:rFonts w:ascii="Times New Roman" w:eastAsia="Times New Roman" w:hAnsi="Times New Roman" w:cs="Times New Roman"/>
          <w:sz w:val="24"/>
          <w:szCs w:val="24"/>
          <w:lang w:eastAsia="ru-RU"/>
        </w:rPr>
        <w:t>: в 2018 году - 18996,1 тыс. руб., в 2019 году -</w:t>
      </w:r>
      <w:r w:rsidR="00BB31F2" w:rsidRPr="009A7289">
        <w:rPr>
          <w:rFonts w:ascii="Times New Roman" w:eastAsia="Times New Roman" w:hAnsi="Times New Roman" w:cs="Times New Roman"/>
          <w:sz w:val="24"/>
          <w:szCs w:val="24"/>
          <w:lang w:eastAsia="ru-RU"/>
        </w:rPr>
        <w:t xml:space="preserve"> </w:t>
      </w:r>
      <w:r w:rsidR="0085387B" w:rsidRPr="009A7289">
        <w:rPr>
          <w:rFonts w:ascii="Times New Roman" w:eastAsia="Times New Roman" w:hAnsi="Times New Roman" w:cs="Times New Roman"/>
          <w:sz w:val="24"/>
          <w:szCs w:val="24"/>
          <w:lang w:eastAsia="ru-RU"/>
        </w:rPr>
        <w:t>18901,6 тыс. руб.</w:t>
      </w:r>
      <w:r w:rsidR="00D70BCE" w:rsidRPr="009A7289">
        <w:rPr>
          <w:rFonts w:ascii="Times New Roman" w:eastAsia="Times New Roman" w:hAnsi="Times New Roman" w:cs="Times New Roman"/>
          <w:sz w:val="24"/>
          <w:szCs w:val="24"/>
          <w:lang w:eastAsia="ru-RU"/>
        </w:rPr>
        <w:t>, т.</w:t>
      </w:r>
      <w:r w:rsidR="0071400D" w:rsidRPr="009A7289">
        <w:rPr>
          <w:rFonts w:ascii="Times New Roman" w:eastAsia="Times New Roman" w:hAnsi="Times New Roman" w:cs="Times New Roman"/>
          <w:sz w:val="24"/>
          <w:szCs w:val="24"/>
          <w:lang w:eastAsia="ru-RU"/>
        </w:rPr>
        <w:t>е. зап</w:t>
      </w:r>
      <w:r w:rsidR="00D70BCE" w:rsidRPr="009A7289">
        <w:rPr>
          <w:rFonts w:ascii="Times New Roman" w:eastAsia="Times New Roman" w:hAnsi="Times New Roman" w:cs="Times New Roman"/>
          <w:sz w:val="24"/>
          <w:szCs w:val="24"/>
          <w:lang w:eastAsia="ru-RU"/>
        </w:rPr>
        <w:t>ланированный</w:t>
      </w:r>
      <w:r w:rsidR="00E924A7" w:rsidRPr="009A7289">
        <w:rPr>
          <w:rFonts w:ascii="Times New Roman" w:eastAsia="Times New Roman" w:hAnsi="Times New Roman" w:cs="Times New Roman"/>
          <w:sz w:val="24"/>
          <w:szCs w:val="24"/>
          <w:lang w:eastAsia="ru-RU"/>
        </w:rPr>
        <w:t xml:space="preserve"> </w:t>
      </w:r>
      <w:r w:rsidR="00D70BCE" w:rsidRPr="009A7289">
        <w:rPr>
          <w:rFonts w:ascii="Times New Roman" w:eastAsia="Times New Roman" w:hAnsi="Times New Roman" w:cs="Times New Roman"/>
          <w:sz w:val="24"/>
          <w:szCs w:val="24"/>
          <w:lang w:eastAsia="ru-RU"/>
        </w:rPr>
        <w:t xml:space="preserve">показатель </w:t>
      </w:r>
      <w:r w:rsidR="00E924A7" w:rsidRPr="009A7289">
        <w:rPr>
          <w:rFonts w:ascii="Times New Roman" w:eastAsia="Times New Roman" w:hAnsi="Times New Roman" w:cs="Times New Roman"/>
          <w:sz w:val="24"/>
          <w:szCs w:val="24"/>
          <w:lang w:eastAsia="ru-RU"/>
        </w:rPr>
        <w:t>администратор</w:t>
      </w:r>
      <w:r w:rsidR="00CC24A1" w:rsidRPr="009A7289">
        <w:rPr>
          <w:rFonts w:ascii="Times New Roman" w:eastAsia="Times New Roman" w:hAnsi="Times New Roman" w:cs="Times New Roman"/>
          <w:sz w:val="24"/>
          <w:szCs w:val="24"/>
          <w:lang w:eastAsia="ru-RU"/>
        </w:rPr>
        <w:t>ом</w:t>
      </w:r>
      <w:r w:rsidR="00E924A7" w:rsidRPr="009A7289">
        <w:rPr>
          <w:rFonts w:ascii="Times New Roman" w:eastAsia="Times New Roman" w:hAnsi="Times New Roman" w:cs="Times New Roman"/>
          <w:sz w:val="24"/>
          <w:szCs w:val="24"/>
          <w:lang w:eastAsia="ru-RU"/>
        </w:rPr>
        <w:t xml:space="preserve"> доходов </w:t>
      </w:r>
      <w:r w:rsidR="00D70BCE" w:rsidRPr="009A7289">
        <w:rPr>
          <w:rFonts w:ascii="Times New Roman" w:eastAsia="Times New Roman" w:hAnsi="Times New Roman" w:cs="Times New Roman"/>
          <w:sz w:val="24"/>
          <w:szCs w:val="24"/>
          <w:lang w:eastAsia="ru-RU"/>
        </w:rPr>
        <w:t>выше фактических поступлений предыдущих лет, а запланированный показатель администрацией города соответствует поступлениям 2019 года.</w:t>
      </w:r>
      <w:r w:rsidR="00E924A7" w:rsidRPr="009A7289">
        <w:rPr>
          <w:rFonts w:ascii="Times New Roman" w:eastAsia="Times New Roman" w:hAnsi="Times New Roman" w:cs="Times New Roman"/>
          <w:sz w:val="24"/>
          <w:szCs w:val="24"/>
          <w:lang w:eastAsia="ru-RU"/>
        </w:rPr>
        <w:t xml:space="preserve"> </w:t>
      </w:r>
      <w:r w:rsidR="0071400D" w:rsidRPr="009A7289">
        <w:rPr>
          <w:rFonts w:ascii="Times New Roman" w:eastAsia="Times New Roman" w:hAnsi="Times New Roman" w:cs="Times New Roman"/>
          <w:sz w:val="24"/>
          <w:szCs w:val="24"/>
          <w:lang w:eastAsia="ru-RU"/>
        </w:rPr>
        <w:t xml:space="preserve"> </w:t>
      </w:r>
      <w:r w:rsidR="00CC24A1" w:rsidRPr="009A7289">
        <w:rPr>
          <w:rFonts w:ascii="Times New Roman" w:eastAsia="Times New Roman" w:hAnsi="Times New Roman" w:cs="Times New Roman"/>
          <w:sz w:val="24"/>
          <w:szCs w:val="24"/>
          <w:lang w:eastAsia="ru-RU"/>
        </w:rPr>
        <w:t>Контрольно-счетная комиссия считает ожидаемое исполнение по</w:t>
      </w:r>
      <w:r w:rsidR="00904FEA" w:rsidRPr="009A7289">
        <w:rPr>
          <w:rFonts w:ascii="Times New Roman" w:eastAsia="Times New Roman" w:hAnsi="Times New Roman" w:cs="Times New Roman"/>
          <w:sz w:val="24"/>
          <w:szCs w:val="24"/>
          <w:lang w:eastAsia="ru-RU"/>
        </w:rPr>
        <w:t xml:space="preserve"> указанному налогу обоснованным</w:t>
      </w:r>
      <w:r w:rsidR="00A84B98" w:rsidRPr="009A7289">
        <w:rPr>
          <w:rFonts w:ascii="Times New Roman" w:eastAsia="Times New Roman" w:hAnsi="Times New Roman" w:cs="Times New Roman"/>
          <w:sz w:val="24"/>
          <w:szCs w:val="24"/>
          <w:lang w:eastAsia="ru-RU"/>
        </w:rPr>
        <w:t>.</w:t>
      </w:r>
      <w:r w:rsidR="00904FEA" w:rsidRPr="009A7289">
        <w:rPr>
          <w:rFonts w:ascii="Times New Roman" w:eastAsia="Times New Roman" w:hAnsi="Times New Roman" w:cs="Times New Roman"/>
          <w:sz w:val="24"/>
          <w:szCs w:val="24"/>
          <w:lang w:eastAsia="ru-RU"/>
        </w:rPr>
        <w:t xml:space="preserve"> </w:t>
      </w:r>
      <w:r w:rsidR="00A84B98" w:rsidRPr="009A7289">
        <w:rPr>
          <w:rFonts w:ascii="Times New Roman" w:hAnsi="Times New Roman" w:cs="Times New Roman"/>
          <w:sz w:val="24"/>
          <w:szCs w:val="24"/>
        </w:rPr>
        <w:t xml:space="preserve">Срок уплаты налога установлен не позднее 2 декабря года следующего </w:t>
      </w:r>
      <w:proofErr w:type="gramStart"/>
      <w:r w:rsidR="00A84B98" w:rsidRPr="009A7289">
        <w:rPr>
          <w:rFonts w:ascii="Times New Roman" w:hAnsi="Times New Roman" w:cs="Times New Roman"/>
          <w:sz w:val="24"/>
          <w:szCs w:val="24"/>
        </w:rPr>
        <w:t>за</w:t>
      </w:r>
      <w:proofErr w:type="gramEnd"/>
      <w:r w:rsidR="00A84B98" w:rsidRPr="009A7289">
        <w:rPr>
          <w:rFonts w:ascii="Times New Roman" w:hAnsi="Times New Roman" w:cs="Times New Roman"/>
          <w:sz w:val="24"/>
          <w:szCs w:val="24"/>
        </w:rPr>
        <w:t xml:space="preserve"> отчетным. Меры принудительного взыскания налоговой инспекцией </w:t>
      </w:r>
      <w:r w:rsidR="00617464" w:rsidRPr="009A7289">
        <w:rPr>
          <w:rFonts w:ascii="Times New Roman" w:hAnsi="Times New Roman" w:cs="Times New Roman"/>
          <w:sz w:val="24"/>
          <w:szCs w:val="24"/>
        </w:rPr>
        <w:t>будут проводить</w:t>
      </w:r>
      <w:r w:rsidR="00A84B98" w:rsidRPr="009A7289">
        <w:rPr>
          <w:rFonts w:ascii="Times New Roman" w:hAnsi="Times New Roman" w:cs="Times New Roman"/>
          <w:sz w:val="24"/>
          <w:szCs w:val="24"/>
        </w:rPr>
        <w:t>ся в очередном финансовом году. Таким образом</w:t>
      </w:r>
      <w:r w:rsidR="007856E5" w:rsidRPr="009A7289">
        <w:rPr>
          <w:rFonts w:ascii="Times New Roman" w:hAnsi="Times New Roman" w:cs="Times New Roman"/>
          <w:sz w:val="24"/>
          <w:szCs w:val="24"/>
        </w:rPr>
        <w:t>,</w:t>
      </w:r>
      <w:r w:rsidR="00A84B98" w:rsidRPr="009A7289">
        <w:rPr>
          <w:rFonts w:ascii="Times New Roman" w:hAnsi="Times New Roman" w:cs="Times New Roman"/>
          <w:sz w:val="24"/>
          <w:szCs w:val="24"/>
        </w:rPr>
        <w:t xml:space="preserve"> в бюджет городского округа, в 2020 году, </w:t>
      </w:r>
      <w:r w:rsidR="007856E5" w:rsidRPr="009A7289">
        <w:rPr>
          <w:rFonts w:ascii="Times New Roman" w:hAnsi="Times New Roman" w:cs="Times New Roman"/>
          <w:sz w:val="24"/>
          <w:szCs w:val="24"/>
        </w:rPr>
        <w:t xml:space="preserve">поступит </w:t>
      </w:r>
      <w:r w:rsidR="00A84B98" w:rsidRPr="009A7289">
        <w:rPr>
          <w:rFonts w:ascii="Times New Roman" w:hAnsi="Times New Roman" w:cs="Times New Roman"/>
          <w:sz w:val="24"/>
          <w:szCs w:val="24"/>
        </w:rPr>
        <w:t xml:space="preserve">недоимка по налоговым платежам, которая по состоянию на 01.01.2020 года составляла </w:t>
      </w:r>
      <w:r w:rsidR="007856E5" w:rsidRPr="009A7289">
        <w:rPr>
          <w:rFonts w:ascii="Times New Roman" w:eastAsia="Times New Roman" w:hAnsi="Times New Roman" w:cs="Times New Roman"/>
          <w:sz w:val="24"/>
          <w:szCs w:val="24"/>
          <w:lang w:eastAsia="ru-RU"/>
        </w:rPr>
        <w:t>7035,5 тыс. руб. и авансовые платежи уплаченные налогоплательщиками в добровольном порядке.</w:t>
      </w:r>
    </w:p>
    <w:p w:rsidR="00DE417F" w:rsidRPr="009A7289" w:rsidRDefault="00015636" w:rsidP="007856E5">
      <w:pPr>
        <w:shd w:val="clear" w:color="auto" w:fill="FFFFFF"/>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7856E5" w:rsidRPr="009A7289">
        <w:rPr>
          <w:rFonts w:ascii="Times New Roman" w:eastAsia="Times New Roman" w:hAnsi="Times New Roman" w:cs="Times New Roman"/>
          <w:sz w:val="24"/>
          <w:szCs w:val="24"/>
          <w:lang w:eastAsia="ru-RU"/>
        </w:rPr>
        <w:t>П</w:t>
      </w:r>
      <w:r w:rsidR="00E924A7" w:rsidRPr="009A7289">
        <w:rPr>
          <w:rFonts w:ascii="Times New Roman" w:eastAsia="Times New Roman" w:hAnsi="Times New Roman" w:cs="Times New Roman"/>
          <w:sz w:val="24"/>
          <w:szCs w:val="24"/>
          <w:lang w:eastAsia="ru-RU"/>
        </w:rPr>
        <w:t>о состоянию на 01.0</w:t>
      </w:r>
      <w:r w:rsidR="00D66D17" w:rsidRPr="009A7289">
        <w:rPr>
          <w:rFonts w:ascii="Times New Roman" w:eastAsia="Times New Roman" w:hAnsi="Times New Roman" w:cs="Times New Roman"/>
          <w:sz w:val="24"/>
          <w:szCs w:val="24"/>
          <w:lang w:eastAsia="ru-RU"/>
        </w:rPr>
        <w:t>7</w:t>
      </w:r>
      <w:r w:rsidR="00E924A7" w:rsidRPr="009A7289">
        <w:rPr>
          <w:rFonts w:ascii="Times New Roman" w:eastAsia="Times New Roman" w:hAnsi="Times New Roman" w:cs="Times New Roman"/>
          <w:sz w:val="24"/>
          <w:szCs w:val="24"/>
          <w:lang w:eastAsia="ru-RU"/>
        </w:rPr>
        <w:t xml:space="preserve">.2020 года в бюджет городского округа город Михайловка поступило </w:t>
      </w:r>
      <w:r w:rsidR="00D66D17" w:rsidRPr="009A7289">
        <w:rPr>
          <w:rFonts w:ascii="Times New Roman" w:eastAsia="Times New Roman" w:hAnsi="Times New Roman" w:cs="Times New Roman"/>
          <w:sz w:val="24"/>
          <w:szCs w:val="24"/>
          <w:lang w:eastAsia="ru-RU"/>
        </w:rPr>
        <w:t>818,9</w:t>
      </w:r>
      <w:r w:rsidR="00E924A7" w:rsidRPr="009A7289">
        <w:rPr>
          <w:rFonts w:ascii="Times New Roman" w:eastAsia="Times New Roman" w:hAnsi="Times New Roman" w:cs="Times New Roman"/>
          <w:sz w:val="24"/>
          <w:szCs w:val="24"/>
          <w:lang w:eastAsia="ru-RU"/>
        </w:rPr>
        <w:t xml:space="preserve"> тыс. руб.</w:t>
      </w:r>
      <w:r w:rsidR="00CC24A1" w:rsidRPr="009A7289">
        <w:rPr>
          <w:rFonts w:ascii="Times New Roman" w:eastAsia="Times New Roman" w:hAnsi="Times New Roman" w:cs="Times New Roman"/>
          <w:sz w:val="24"/>
          <w:szCs w:val="24"/>
          <w:lang w:eastAsia="ru-RU"/>
        </w:rPr>
        <w:t xml:space="preserve"> </w:t>
      </w:r>
      <w:r w:rsidR="00D66D17" w:rsidRPr="009A7289">
        <w:rPr>
          <w:rFonts w:ascii="Times New Roman" w:eastAsia="Times New Roman" w:hAnsi="Times New Roman" w:cs="Times New Roman"/>
          <w:sz w:val="24"/>
          <w:szCs w:val="24"/>
          <w:lang w:eastAsia="ru-RU"/>
        </w:rPr>
        <w:t>(4,3</w:t>
      </w:r>
      <w:r w:rsidR="00CC24A1" w:rsidRPr="009A7289">
        <w:rPr>
          <w:rFonts w:ascii="Times New Roman" w:eastAsia="Times New Roman" w:hAnsi="Times New Roman" w:cs="Times New Roman"/>
          <w:sz w:val="24"/>
          <w:szCs w:val="24"/>
          <w:lang w:eastAsia="ru-RU"/>
        </w:rPr>
        <w:t>% от запланированной суммы поступлений)</w:t>
      </w:r>
      <w:r w:rsidR="007856E5" w:rsidRPr="009A7289">
        <w:rPr>
          <w:rFonts w:ascii="Times New Roman" w:eastAsia="Times New Roman" w:hAnsi="Times New Roman" w:cs="Times New Roman"/>
          <w:sz w:val="24"/>
          <w:szCs w:val="24"/>
          <w:lang w:eastAsia="ru-RU"/>
        </w:rPr>
        <w:t>. Данный показатель</w:t>
      </w:r>
      <w:r w:rsidR="00E924A7" w:rsidRPr="009A7289">
        <w:rPr>
          <w:rFonts w:ascii="Times New Roman" w:eastAsia="Times New Roman" w:hAnsi="Times New Roman" w:cs="Times New Roman"/>
          <w:sz w:val="24"/>
          <w:szCs w:val="24"/>
          <w:lang w:eastAsia="ru-RU"/>
        </w:rPr>
        <w:t xml:space="preserve"> ниже поступлений предыдущего года</w:t>
      </w:r>
      <w:r w:rsidR="007856E5" w:rsidRPr="009A7289">
        <w:rPr>
          <w:rFonts w:ascii="Times New Roman" w:eastAsia="Times New Roman" w:hAnsi="Times New Roman" w:cs="Times New Roman"/>
          <w:sz w:val="24"/>
          <w:szCs w:val="24"/>
          <w:lang w:eastAsia="ru-RU"/>
        </w:rPr>
        <w:t>,</w:t>
      </w:r>
      <w:r w:rsidR="00E924A7" w:rsidRPr="009A7289">
        <w:rPr>
          <w:rFonts w:ascii="Times New Roman" w:eastAsia="Times New Roman" w:hAnsi="Times New Roman" w:cs="Times New Roman"/>
          <w:sz w:val="24"/>
          <w:szCs w:val="24"/>
          <w:lang w:eastAsia="ru-RU"/>
        </w:rPr>
        <w:t xml:space="preserve"> за аналогичный период</w:t>
      </w:r>
      <w:r w:rsidR="007856E5" w:rsidRPr="009A7289">
        <w:rPr>
          <w:rFonts w:ascii="Times New Roman" w:eastAsia="Times New Roman" w:hAnsi="Times New Roman" w:cs="Times New Roman"/>
          <w:sz w:val="24"/>
          <w:szCs w:val="24"/>
          <w:lang w:eastAsia="ru-RU"/>
        </w:rPr>
        <w:t>,</w:t>
      </w:r>
      <w:r w:rsidR="00E924A7" w:rsidRPr="009A7289">
        <w:rPr>
          <w:rFonts w:ascii="Times New Roman" w:eastAsia="Times New Roman" w:hAnsi="Times New Roman" w:cs="Times New Roman"/>
          <w:sz w:val="24"/>
          <w:szCs w:val="24"/>
          <w:lang w:eastAsia="ru-RU"/>
        </w:rPr>
        <w:t xml:space="preserve"> </w:t>
      </w:r>
      <w:r w:rsidR="00AD3F1F" w:rsidRPr="009A7289">
        <w:rPr>
          <w:rFonts w:ascii="Times New Roman" w:eastAsia="Times New Roman" w:hAnsi="Times New Roman" w:cs="Times New Roman"/>
          <w:sz w:val="24"/>
          <w:szCs w:val="24"/>
          <w:lang w:eastAsia="ru-RU"/>
        </w:rPr>
        <w:t xml:space="preserve">в абсолютном значении </w:t>
      </w:r>
      <w:r w:rsidR="00E924A7" w:rsidRPr="009A7289">
        <w:rPr>
          <w:rFonts w:ascii="Times New Roman" w:eastAsia="Times New Roman" w:hAnsi="Times New Roman" w:cs="Times New Roman"/>
          <w:sz w:val="24"/>
          <w:szCs w:val="24"/>
          <w:lang w:eastAsia="ru-RU"/>
        </w:rPr>
        <w:t xml:space="preserve">на </w:t>
      </w:r>
      <w:r w:rsidR="00617464" w:rsidRPr="009A7289">
        <w:rPr>
          <w:rFonts w:ascii="Times New Roman" w:eastAsia="Times New Roman" w:hAnsi="Times New Roman" w:cs="Times New Roman"/>
          <w:sz w:val="24"/>
          <w:szCs w:val="24"/>
          <w:lang w:eastAsia="ru-RU"/>
        </w:rPr>
        <w:t>945,5</w:t>
      </w:r>
      <w:r w:rsidR="00E924A7" w:rsidRPr="009A7289">
        <w:rPr>
          <w:rFonts w:ascii="Times New Roman" w:eastAsia="Times New Roman" w:hAnsi="Times New Roman" w:cs="Times New Roman"/>
          <w:sz w:val="24"/>
          <w:szCs w:val="24"/>
          <w:lang w:eastAsia="ru-RU"/>
        </w:rPr>
        <w:t xml:space="preserve"> тыс. руб.</w:t>
      </w:r>
      <w:r w:rsidR="00617464" w:rsidRPr="009A7289">
        <w:rPr>
          <w:rFonts w:ascii="Times New Roman" w:eastAsia="Times New Roman" w:hAnsi="Times New Roman" w:cs="Times New Roman"/>
          <w:sz w:val="24"/>
          <w:szCs w:val="24"/>
          <w:lang w:eastAsia="ru-RU"/>
        </w:rPr>
        <w:t xml:space="preserve"> или на 5,0</w:t>
      </w:r>
      <w:r w:rsidR="00AD3F1F" w:rsidRPr="009A7289">
        <w:rPr>
          <w:rFonts w:ascii="Times New Roman" w:eastAsia="Times New Roman" w:hAnsi="Times New Roman" w:cs="Times New Roman"/>
          <w:sz w:val="24"/>
          <w:szCs w:val="24"/>
          <w:lang w:eastAsia="ru-RU"/>
        </w:rPr>
        <w:t xml:space="preserve"> %. </w:t>
      </w:r>
    </w:p>
    <w:p w:rsidR="00F26DF0" w:rsidRPr="009A7289" w:rsidRDefault="00B64D79" w:rsidP="00F26DF0">
      <w:pPr>
        <w:shd w:val="clear" w:color="auto" w:fill="FFFFFF"/>
        <w:spacing w:after="0" w:line="240" w:lineRule="auto"/>
        <w:jc w:val="both"/>
        <w:rPr>
          <w:rFonts w:ascii="Times New Roman" w:eastAsia="Times New Roman" w:hAnsi="Times New Roman" w:cs="Times New Roman"/>
          <w:b/>
          <w:sz w:val="24"/>
          <w:szCs w:val="24"/>
          <w:lang w:eastAsia="ru-RU"/>
        </w:rPr>
      </w:pPr>
      <w:r w:rsidRPr="009A7289">
        <w:rPr>
          <w:rFonts w:ascii="Times New Roman" w:eastAsia="Times New Roman" w:hAnsi="Times New Roman" w:cs="Times New Roman"/>
          <w:sz w:val="24"/>
          <w:szCs w:val="24"/>
          <w:lang w:eastAsia="ru-RU"/>
        </w:rPr>
        <w:t xml:space="preserve">            </w:t>
      </w:r>
      <w:r w:rsidR="00F26DF0" w:rsidRPr="009A7289">
        <w:rPr>
          <w:rFonts w:ascii="Times New Roman" w:eastAsia="Times New Roman" w:hAnsi="Times New Roman" w:cs="Times New Roman"/>
          <w:b/>
          <w:sz w:val="24"/>
          <w:szCs w:val="24"/>
          <w:lang w:eastAsia="ru-RU"/>
        </w:rPr>
        <w:t>Земельный налог</w:t>
      </w:r>
    </w:p>
    <w:p w:rsidR="00F26DF0" w:rsidRPr="009A7289" w:rsidRDefault="00B64D79" w:rsidP="00D04535">
      <w:pPr>
        <w:pStyle w:val="a7"/>
        <w:jc w:val="both"/>
        <w:rPr>
          <w:rFonts w:ascii="Times New Roman" w:hAnsi="Times New Roman" w:cs="Times New Roman"/>
          <w:sz w:val="24"/>
          <w:szCs w:val="24"/>
        </w:rPr>
      </w:pPr>
      <w:r w:rsidRPr="009A7289">
        <w:rPr>
          <w:rFonts w:ascii="Times New Roman" w:eastAsia="Times New Roman" w:hAnsi="Times New Roman" w:cs="Times New Roman"/>
          <w:b/>
          <w:sz w:val="24"/>
          <w:szCs w:val="24"/>
          <w:lang w:eastAsia="ru-RU"/>
        </w:rPr>
        <w:t xml:space="preserve">            </w:t>
      </w:r>
      <w:r w:rsidR="00F26DF0"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земельному налогу, на 2020 год, в размере 73487,3 тыс. руб., в том числе налог </w:t>
      </w:r>
      <w:r w:rsidR="006945AB" w:rsidRPr="009A7289">
        <w:rPr>
          <w:rFonts w:ascii="Times New Roman" w:hAnsi="Times New Roman" w:cs="Times New Roman"/>
          <w:sz w:val="24"/>
          <w:szCs w:val="24"/>
        </w:rPr>
        <w:t>по юридическим лицам</w:t>
      </w:r>
      <w:r w:rsidR="00F26DF0" w:rsidRPr="009A7289">
        <w:rPr>
          <w:rFonts w:ascii="Times New Roman" w:hAnsi="Times New Roman" w:cs="Times New Roman"/>
          <w:sz w:val="24"/>
          <w:szCs w:val="24"/>
        </w:rPr>
        <w:t xml:space="preserve"> в сумме 35050,3 тыс. руб., налог с физически</w:t>
      </w:r>
      <w:r w:rsidR="00AD419B" w:rsidRPr="009A7289">
        <w:rPr>
          <w:rFonts w:ascii="Times New Roman" w:hAnsi="Times New Roman" w:cs="Times New Roman"/>
          <w:sz w:val="24"/>
          <w:szCs w:val="24"/>
        </w:rPr>
        <w:t>х лиц в сумме 38437,0 тыс. руб.</w:t>
      </w:r>
    </w:p>
    <w:p w:rsidR="00527C8E" w:rsidRPr="009A7289" w:rsidRDefault="00527C8E" w:rsidP="00D04535">
      <w:pPr>
        <w:pStyle w:val="a7"/>
        <w:jc w:val="both"/>
        <w:rPr>
          <w:rFonts w:ascii="Times New Roman" w:hAnsi="Times New Roman" w:cs="Times New Roman"/>
          <w:b/>
          <w:sz w:val="24"/>
          <w:szCs w:val="24"/>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Земельный налог по юридическим лицам</w:t>
      </w:r>
    </w:p>
    <w:p w:rsidR="00214526" w:rsidRPr="009A7289" w:rsidRDefault="00B64D79" w:rsidP="00D04535">
      <w:pPr>
        <w:pStyle w:val="a7"/>
        <w:jc w:val="both"/>
        <w:rPr>
          <w:rFonts w:ascii="Times New Roman" w:eastAsia="Times New Roman" w:hAnsi="Times New Roman" w:cs="Times New Roman"/>
          <w:sz w:val="24"/>
          <w:szCs w:val="24"/>
          <w:lang w:eastAsia="ru-RU"/>
        </w:rPr>
      </w:pPr>
      <w:r w:rsidRPr="009A7289">
        <w:rPr>
          <w:rFonts w:ascii="Times New Roman" w:hAnsi="Times New Roman" w:cs="Times New Roman"/>
          <w:sz w:val="24"/>
          <w:szCs w:val="24"/>
        </w:rPr>
        <w:t xml:space="preserve">            </w:t>
      </w:r>
      <w:r w:rsidR="00F26DF0" w:rsidRPr="009A7289">
        <w:rPr>
          <w:rFonts w:ascii="Times New Roman" w:hAnsi="Times New Roman" w:cs="Times New Roman"/>
          <w:sz w:val="24"/>
          <w:szCs w:val="24"/>
        </w:rPr>
        <w:t xml:space="preserve">Контрольно-счетной комиссией в соответствии с </w:t>
      </w:r>
      <w:r w:rsidR="00F26DF0" w:rsidRPr="009A7289">
        <w:rPr>
          <w:rFonts w:ascii="Times New Roman" w:hAnsi="Times New Roman" w:cs="Times New Roman"/>
          <w:sz w:val="24"/>
          <w:szCs w:val="24"/>
          <w:shd w:val="clear" w:color="auto" w:fill="FFFFFF"/>
        </w:rPr>
        <w:t xml:space="preserve">Методикой прогнозирования поступлений доходов в консолидированный бюджет Российской Федерации на очередной финансовый год и плановый период, утвержденной </w:t>
      </w:r>
      <w:r w:rsidR="00F26DF0" w:rsidRPr="009A7289">
        <w:rPr>
          <w:rFonts w:ascii="Times New Roman" w:eastAsia="Times New Roman" w:hAnsi="Times New Roman" w:cs="Times New Roman"/>
          <w:kern w:val="36"/>
          <w:sz w:val="24"/>
          <w:szCs w:val="24"/>
          <w:lang w:eastAsia="ru-RU"/>
        </w:rPr>
        <w:t>Приказ</w:t>
      </w:r>
      <w:r w:rsidR="00F26DF0" w:rsidRPr="009A7289">
        <w:rPr>
          <w:rFonts w:ascii="Times New Roman" w:eastAsia="Times New Roman" w:hAnsi="Times New Roman" w:cs="Times New Roman"/>
          <w:bCs/>
          <w:kern w:val="36"/>
          <w:sz w:val="24"/>
          <w:szCs w:val="24"/>
          <w:lang w:eastAsia="ru-RU"/>
        </w:rPr>
        <w:t>ом ФНС России</w:t>
      </w:r>
      <w:r w:rsidR="00F26DF0" w:rsidRPr="009A7289">
        <w:rPr>
          <w:rFonts w:ascii="Times New Roman" w:eastAsia="Times New Roman" w:hAnsi="Times New Roman" w:cs="Times New Roman"/>
          <w:kern w:val="36"/>
          <w:sz w:val="24"/>
          <w:szCs w:val="24"/>
          <w:lang w:eastAsia="ru-RU"/>
        </w:rPr>
        <w:t xml:space="preserve"> от 18.07.2018 № ММВ-7-1/457@</w:t>
      </w:r>
      <w:r w:rsidR="00F26DF0" w:rsidRPr="009A7289">
        <w:rPr>
          <w:rFonts w:ascii="Times New Roman" w:eastAsia="Times New Roman" w:hAnsi="Times New Roman" w:cs="Times New Roman"/>
          <w:bCs/>
          <w:kern w:val="36"/>
          <w:sz w:val="24"/>
          <w:szCs w:val="24"/>
          <w:lang w:eastAsia="ru-RU"/>
        </w:rPr>
        <w:t xml:space="preserve"> произведен расчет прогнозного объема поступлений по земельному налогу </w:t>
      </w:r>
      <w:r w:rsidR="004E3BEA" w:rsidRPr="009A7289">
        <w:rPr>
          <w:rFonts w:ascii="Times New Roman" w:eastAsia="Times New Roman" w:hAnsi="Times New Roman" w:cs="Times New Roman"/>
          <w:bCs/>
          <w:kern w:val="36"/>
          <w:sz w:val="24"/>
          <w:szCs w:val="24"/>
          <w:lang w:eastAsia="ru-RU"/>
        </w:rPr>
        <w:t>по юридическим лицам</w:t>
      </w:r>
      <w:r w:rsidR="00F26DF0" w:rsidRPr="009A7289">
        <w:rPr>
          <w:rFonts w:ascii="Times New Roman" w:eastAsia="Times New Roman" w:hAnsi="Times New Roman" w:cs="Times New Roman"/>
          <w:bCs/>
          <w:kern w:val="36"/>
          <w:sz w:val="24"/>
          <w:szCs w:val="24"/>
          <w:lang w:eastAsia="ru-RU"/>
        </w:rPr>
        <w:t xml:space="preserve">. </w:t>
      </w:r>
      <w:r w:rsidR="00250FC3" w:rsidRPr="009A7289">
        <w:rPr>
          <w:rFonts w:ascii="Times New Roman" w:eastAsia="Times New Roman" w:hAnsi="Times New Roman" w:cs="Times New Roman"/>
          <w:sz w:val="24"/>
          <w:szCs w:val="24"/>
          <w:lang w:eastAsia="ru-RU"/>
        </w:rPr>
        <w:t>Проведенный анализ показал, что количество налогоплательщиков снижается, налоговая база уменьшается. Согласно отчету 5-МН</w:t>
      </w:r>
      <w:r w:rsidR="00B823F2" w:rsidRPr="009A7289">
        <w:rPr>
          <w:rFonts w:ascii="Times New Roman" w:eastAsia="Times New Roman" w:hAnsi="Times New Roman" w:cs="Times New Roman"/>
          <w:sz w:val="24"/>
          <w:szCs w:val="24"/>
          <w:lang w:eastAsia="ru-RU"/>
        </w:rPr>
        <w:t xml:space="preserve">, </w:t>
      </w:r>
      <w:r w:rsidR="00250FC3" w:rsidRPr="009A7289">
        <w:rPr>
          <w:rFonts w:ascii="Times New Roman" w:eastAsia="Times New Roman" w:hAnsi="Times New Roman" w:cs="Times New Roman"/>
          <w:sz w:val="24"/>
          <w:szCs w:val="24"/>
          <w:lang w:eastAsia="ru-RU"/>
        </w:rPr>
        <w:t>за 2018 год</w:t>
      </w:r>
      <w:r w:rsidR="00B823F2" w:rsidRPr="009A7289">
        <w:rPr>
          <w:rFonts w:ascii="Times New Roman" w:eastAsia="Times New Roman" w:hAnsi="Times New Roman" w:cs="Times New Roman"/>
          <w:sz w:val="24"/>
          <w:szCs w:val="24"/>
          <w:lang w:eastAsia="ru-RU"/>
        </w:rPr>
        <w:t>,</w:t>
      </w:r>
      <w:r w:rsidR="00250FC3" w:rsidRPr="009A7289">
        <w:rPr>
          <w:rFonts w:ascii="Times New Roman" w:eastAsia="Times New Roman" w:hAnsi="Times New Roman" w:cs="Times New Roman"/>
          <w:sz w:val="24"/>
          <w:szCs w:val="24"/>
          <w:lang w:eastAsia="ru-RU"/>
        </w:rPr>
        <w:t xml:space="preserve"> количество налогоплательщиков </w:t>
      </w:r>
      <w:r w:rsidR="00B823F2" w:rsidRPr="009A7289">
        <w:rPr>
          <w:rFonts w:ascii="Times New Roman" w:eastAsia="Times New Roman" w:hAnsi="Times New Roman" w:cs="Times New Roman"/>
          <w:sz w:val="24"/>
          <w:szCs w:val="24"/>
          <w:lang w:eastAsia="ru-RU"/>
        </w:rPr>
        <w:t xml:space="preserve">земельного налога </w:t>
      </w:r>
      <w:r w:rsidR="004E3BEA" w:rsidRPr="009A7289">
        <w:rPr>
          <w:rFonts w:ascii="Times New Roman" w:eastAsia="Times New Roman" w:hAnsi="Times New Roman" w:cs="Times New Roman"/>
          <w:sz w:val="24"/>
          <w:szCs w:val="24"/>
          <w:lang w:eastAsia="ru-RU"/>
        </w:rPr>
        <w:t>по юридическим лицам</w:t>
      </w:r>
      <w:r w:rsidR="00B823F2" w:rsidRPr="009A7289">
        <w:rPr>
          <w:rFonts w:ascii="Times New Roman" w:eastAsia="Times New Roman" w:hAnsi="Times New Roman" w:cs="Times New Roman"/>
          <w:sz w:val="24"/>
          <w:szCs w:val="24"/>
          <w:lang w:eastAsia="ru-RU"/>
        </w:rPr>
        <w:t xml:space="preserve"> </w:t>
      </w:r>
      <w:r w:rsidR="00250FC3" w:rsidRPr="009A7289">
        <w:rPr>
          <w:rFonts w:ascii="Times New Roman" w:eastAsia="Times New Roman" w:hAnsi="Times New Roman" w:cs="Times New Roman"/>
          <w:sz w:val="24"/>
          <w:szCs w:val="24"/>
          <w:lang w:eastAsia="ru-RU"/>
        </w:rPr>
        <w:t>составило 225 ед</w:t>
      </w:r>
      <w:r w:rsidR="00B823F2" w:rsidRPr="009A7289">
        <w:rPr>
          <w:rFonts w:ascii="Times New Roman" w:eastAsia="Times New Roman" w:hAnsi="Times New Roman" w:cs="Times New Roman"/>
          <w:sz w:val="24"/>
          <w:szCs w:val="24"/>
          <w:lang w:eastAsia="ru-RU"/>
        </w:rPr>
        <w:t>иниц</w:t>
      </w:r>
      <w:r w:rsidR="00250FC3" w:rsidRPr="009A7289">
        <w:rPr>
          <w:rFonts w:ascii="Times New Roman" w:eastAsia="Times New Roman" w:hAnsi="Times New Roman" w:cs="Times New Roman"/>
          <w:sz w:val="24"/>
          <w:szCs w:val="24"/>
          <w:lang w:eastAsia="ru-RU"/>
        </w:rPr>
        <w:t xml:space="preserve">, что на 8 единиц меньше </w:t>
      </w:r>
      <w:r w:rsidR="00B823F2" w:rsidRPr="009A7289">
        <w:rPr>
          <w:rFonts w:ascii="Times New Roman" w:eastAsia="Times New Roman" w:hAnsi="Times New Roman" w:cs="Times New Roman"/>
          <w:sz w:val="24"/>
          <w:szCs w:val="24"/>
          <w:lang w:eastAsia="ru-RU"/>
        </w:rPr>
        <w:t xml:space="preserve">чем в предыдущем году. </w:t>
      </w:r>
      <w:proofErr w:type="gramStart"/>
      <w:r w:rsidR="004433F1" w:rsidRPr="009A7289">
        <w:rPr>
          <w:rFonts w:ascii="Times New Roman" w:eastAsia="Times New Roman" w:hAnsi="Times New Roman" w:cs="Times New Roman"/>
          <w:sz w:val="24"/>
          <w:szCs w:val="24"/>
          <w:lang w:eastAsia="ru-RU"/>
        </w:rPr>
        <w:t>Сумма налога, подлежащая уплате в бюджет,</w:t>
      </w:r>
      <w:r w:rsidR="00B823F2" w:rsidRPr="009A7289">
        <w:rPr>
          <w:rFonts w:ascii="Times New Roman" w:eastAsia="Times New Roman" w:hAnsi="Times New Roman" w:cs="Times New Roman"/>
          <w:sz w:val="24"/>
          <w:szCs w:val="24"/>
          <w:lang w:eastAsia="ru-RU"/>
        </w:rPr>
        <w:t xml:space="preserve">  относительно 2017 года </w:t>
      </w:r>
      <w:r w:rsidR="004E3BEA" w:rsidRPr="009A7289">
        <w:rPr>
          <w:rFonts w:ascii="Times New Roman" w:eastAsia="Times New Roman" w:hAnsi="Times New Roman" w:cs="Times New Roman"/>
          <w:sz w:val="24"/>
          <w:szCs w:val="24"/>
          <w:lang w:eastAsia="ru-RU"/>
        </w:rPr>
        <w:t xml:space="preserve">также </w:t>
      </w:r>
      <w:r w:rsidR="004433F1" w:rsidRPr="009A7289">
        <w:rPr>
          <w:rFonts w:ascii="Times New Roman" w:eastAsia="Times New Roman" w:hAnsi="Times New Roman" w:cs="Times New Roman"/>
          <w:sz w:val="24"/>
          <w:szCs w:val="24"/>
          <w:lang w:eastAsia="ru-RU"/>
        </w:rPr>
        <w:t>уменьш</w:t>
      </w:r>
      <w:r w:rsidR="00B823F2" w:rsidRPr="009A7289">
        <w:rPr>
          <w:rFonts w:ascii="Times New Roman" w:eastAsia="Times New Roman" w:hAnsi="Times New Roman" w:cs="Times New Roman"/>
          <w:sz w:val="24"/>
          <w:szCs w:val="24"/>
          <w:lang w:eastAsia="ru-RU"/>
        </w:rPr>
        <w:t xml:space="preserve">илась на </w:t>
      </w:r>
      <w:r w:rsidR="004433F1" w:rsidRPr="009A7289">
        <w:rPr>
          <w:rFonts w:ascii="Times New Roman" w:eastAsia="Times New Roman" w:hAnsi="Times New Roman" w:cs="Times New Roman"/>
          <w:sz w:val="24"/>
          <w:szCs w:val="24"/>
          <w:lang w:eastAsia="ru-RU"/>
        </w:rPr>
        <w:t>6091</w:t>
      </w:r>
      <w:r w:rsidR="00B823F2" w:rsidRPr="009A7289">
        <w:rPr>
          <w:rFonts w:ascii="Times New Roman" w:eastAsia="Times New Roman" w:hAnsi="Times New Roman" w:cs="Times New Roman"/>
          <w:sz w:val="24"/>
          <w:szCs w:val="24"/>
          <w:lang w:eastAsia="ru-RU"/>
        </w:rPr>
        <w:t>,0 тыс. руб.</w:t>
      </w:r>
      <w:r w:rsidR="004E3BEA" w:rsidRPr="009A7289">
        <w:rPr>
          <w:rFonts w:ascii="Times New Roman" w:eastAsia="Times New Roman" w:hAnsi="Times New Roman" w:cs="Times New Roman"/>
          <w:sz w:val="24"/>
          <w:szCs w:val="24"/>
          <w:lang w:eastAsia="ru-RU"/>
        </w:rPr>
        <w:t>,</w:t>
      </w:r>
      <w:r w:rsidR="00B823F2" w:rsidRPr="009A7289">
        <w:rPr>
          <w:rFonts w:ascii="Times New Roman" w:eastAsia="Times New Roman" w:hAnsi="Times New Roman" w:cs="Times New Roman"/>
          <w:sz w:val="24"/>
          <w:szCs w:val="24"/>
          <w:lang w:eastAsia="ru-RU"/>
        </w:rPr>
        <w:t xml:space="preserve"> или на </w:t>
      </w:r>
      <w:r w:rsidR="004433F1" w:rsidRPr="009A7289">
        <w:rPr>
          <w:rFonts w:ascii="Times New Roman" w:eastAsia="Times New Roman" w:hAnsi="Times New Roman" w:cs="Times New Roman"/>
          <w:sz w:val="24"/>
          <w:szCs w:val="24"/>
          <w:lang w:eastAsia="ru-RU"/>
        </w:rPr>
        <w:t>15</w:t>
      </w:r>
      <w:r w:rsidR="00B823F2" w:rsidRPr="009A7289">
        <w:rPr>
          <w:rFonts w:ascii="Times New Roman" w:eastAsia="Times New Roman" w:hAnsi="Times New Roman" w:cs="Times New Roman"/>
          <w:sz w:val="24"/>
          <w:szCs w:val="24"/>
          <w:lang w:eastAsia="ru-RU"/>
        </w:rPr>
        <w:t>,</w:t>
      </w:r>
      <w:r w:rsidR="004433F1" w:rsidRPr="009A7289">
        <w:rPr>
          <w:rFonts w:ascii="Times New Roman" w:eastAsia="Times New Roman" w:hAnsi="Times New Roman" w:cs="Times New Roman"/>
          <w:sz w:val="24"/>
          <w:szCs w:val="24"/>
          <w:lang w:eastAsia="ru-RU"/>
        </w:rPr>
        <w:t>7</w:t>
      </w:r>
      <w:r w:rsidR="00B823F2" w:rsidRPr="009A7289">
        <w:rPr>
          <w:rFonts w:ascii="Times New Roman" w:eastAsia="Times New Roman" w:hAnsi="Times New Roman" w:cs="Times New Roman"/>
          <w:sz w:val="24"/>
          <w:szCs w:val="24"/>
          <w:lang w:eastAsia="ru-RU"/>
        </w:rPr>
        <w:t>%</w:t>
      </w:r>
      <w:r w:rsidR="00D7738A" w:rsidRPr="009A7289">
        <w:rPr>
          <w:rFonts w:ascii="Times New Roman" w:eastAsia="Times New Roman" w:hAnsi="Times New Roman" w:cs="Times New Roman"/>
          <w:sz w:val="24"/>
          <w:szCs w:val="24"/>
          <w:lang w:eastAsia="ru-RU"/>
        </w:rPr>
        <w:t xml:space="preserve"> и составила </w:t>
      </w:r>
      <w:r w:rsidR="004433F1" w:rsidRPr="009A7289">
        <w:rPr>
          <w:rFonts w:ascii="Times New Roman" w:eastAsia="Times New Roman" w:hAnsi="Times New Roman" w:cs="Times New Roman"/>
          <w:sz w:val="24"/>
          <w:szCs w:val="24"/>
          <w:lang w:eastAsia="ru-RU"/>
        </w:rPr>
        <w:t>32768</w:t>
      </w:r>
      <w:r w:rsidR="00D7738A" w:rsidRPr="009A7289">
        <w:rPr>
          <w:rFonts w:ascii="Times New Roman" w:eastAsia="Times New Roman" w:hAnsi="Times New Roman" w:cs="Times New Roman"/>
          <w:sz w:val="24"/>
          <w:szCs w:val="24"/>
          <w:lang w:eastAsia="ru-RU"/>
        </w:rPr>
        <w:t>,0 тыс. руб.</w:t>
      </w:r>
      <w:r w:rsidR="004E3BEA" w:rsidRPr="009A7289">
        <w:rPr>
          <w:rFonts w:ascii="Times New Roman" w:eastAsia="Times New Roman" w:hAnsi="Times New Roman" w:cs="Times New Roman"/>
          <w:sz w:val="24"/>
          <w:szCs w:val="24"/>
          <w:lang w:eastAsia="ru-RU"/>
        </w:rPr>
        <w:t xml:space="preserve">. </w:t>
      </w:r>
      <w:r w:rsidR="004433F1" w:rsidRPr="009A7289">
        <w:rPr>
          <w:rFonts w:ascii="Times New Roman" w:eastAsia="Times New Roman" w:hAnsi="Times New Roman" w:cs="Times New Roman"/>
          <w:sz w:val="24"/>
          <w:szCs w:val="24"/>
          <w:lang w:eastAsia="ru-RU"/>
        </w:rPr>
        <w:t xml:space="preserve"> В 2019 году произошел незначительный рост</w:t>
      </w:r>
      <w:r w:rsidR="00446242" w:rsidRPr="009A7289">
        <w:rPr>
          <w:rFonts w:ascii="Times New Roman" w:hAnsi="Times New Roman" w:cs="Times New Roman"/>
          <w:sz w:val="24"/>
          <w:szCs w:val="24"/>
        </w:rPr>
        <w:t xml:space="preserve"> </w:t>
      </w:r>
      <w:r w:rsidR="004433F1" w:rsidRPr="009A7289">
        <w:rPr>
          <w:rFonts w:ascii="Times New Roman" w:eastAsia="Times New Roman" w:hAnsi="Times New Roman" w:cs="Times New Roman"/>
          <w:sz w:val="24"/>
          <w:szCs w:val="24"/>
          <w:lang w:eastAsia="ru-RU"/>
        </w:rPr>
        <w:t xml:space="preserve">суммы налога, подлежащей уплате в бюджет, на 557,0 тыс. руб., что составляет 1,7 %.  </w:t>
      </w:r>
      <w:r w:rsidR="00446242" w:rsidRPr="009A7289">
        <w:rPr>
          <w:rFonts w:ascii="Times New Roman" w:hAnsi="Times New Roman" w:cs="Times New Roman"/>
          <w:sz w:val="24"/>
          <w:szCs w:val="24"/>
        </w:rPr>
        <w:t xml:space="preserve">Динамика поступлений </w:t>
      </w:r>
      <w:r w:rsidR="006945AB" w:rsidRPr="009A7289">
        <w:rPr>
          <w:rFonts w:ascii="Times New Roman" w:hAnsi="Times New Roman" w:cs="Times New Roman"/>
          <w:sz w:val="24"/>
          <w:szCs w:val="24"/>
        </w:rPr>
        <w:t>указанного налога</w:t>
      </w:r>
      <w:r w:rsidR="004E3BEA" w:rsidRPr="009A7289">
        <w:rPr>
          <w:rFonts w:ascii="Times New Roman" w:hAnsi="Times New Roman" w:cs="Times New Roman"/>
          <w:sz w:val="24"/>
          <w:szCs w:val="24"/>
        </w:rPr>
        <w:t xml:space="preserve"> </w:t>
      </w:r>
      <w:r w:rsidR="006945AB" w:rsidRPr="009A7289">
        <w:rPr>
          <w:rFonts w:ascii="Times New Roman" w:hAnsi="Times New Roman" w:cs="Times New Roman"/>
          <w:sz w:val="24"/>
          <w:szCs w:val="24"/>
        </w:rPr>
        <w:t xml:space="preserve"> </w:t>
      </w:r>
      <w:r w:rsidR="00446242" w:rsidRPr="009A7289">
        <w:rPr>
          <w:rFonts w:ascii="Times New Roman" w:hAnsi="Times New Roman" w:cs="Times New Roman"/>
          <w:sz w:val="24"/>
          <w:szCs w:val="24"/>
        </w:rPr>
        <w:t>показывает, что имеется тенденция к их снижению.</w:t>
      </w:r>
      <w:proofErr w:type="gramEnd"/>
      <w:r w:rsidR="00446242" w:rsidRPr="009A7289">
        <w:rPr>
          <w:rFonts w:ascii="Times New Roman" w:hAnsi="Times New Roman" w:cs="Times New Roman"/>
          <w:sz w:val="24"/>
          <w:szCs w:val="24"/>
        </w:rPr>
        <w:t xml:space="preserve"> </w:t>
      </w:r>
      <w:r w:rsidR="00B823F2" w:rsidRPr="009A7289">
        <w:rPr>
          <w:rFonts w:ascii="Times New Roman" w:eastAsia="Times New Roman" w:hAnsi="Times New Roman" w:cs="Times New Roman"/>
          <w:sz w:val="24"/>
          <w:szCs w:val="24"/>
          <w:lang w:eastAsia="ru-RU"/>
        </w:rPr>
        <w:t>Расчётный уровень собираемости, с учётом динамики показателя собираемости по данному виду налога, сложившегося в 2018 и 2019 году, составил 103,6%.</w:t>
      </w:r>
      <w:r w:rsidR="00D7738A" w:rsidRPr="009A7289">
        <w:rPr>
          <w:rFonts w:ascii="Times New Roman" w:eastAsia="Times New Roman" w:hAnsi="Times New Roman" w:cs="Times New Roman"/>
          <w:sz w:val="24"/>
          <w:szCs w:val="24"/>
          <w:lang w:eastAsia="ru-RU"/>
        </w:rPr>
        <w:t xml:space="preserve"> </w:t>
      </w:r>
      <w:r w:rsidR="00446242" w:rsidRPr="009A7289">
        <w:rPr>
          <w:rFonts w:ascii="Times New Roman" w:eastAsia="Times New Roman" w:hAnsi="Times New Roman" w:cs="Times New Roman"/>
          <w:sz w:val="24"/>
          <w:szCs w:val="24"/>
          <w:lang w:eastAsia="ru-RU"/>
        </w:rPr>
        <w:t>Недоимка по налоговым платежам согласно информации предоставленной ФНС составила 3458,8 тыс. руб.</w:t>
      </w:r>
      <w:r w:rsidR="00214526" w:rsidRPr="009A7289">
        <w:rPr>
          <w:rFonts w:ascii="Times New Roman" w:eastAsia="Times New Roman" w:hAnsi="Times New Roman" w:cs="Times New Roman"/>
          <w:sz w:val="24"/>
          <w:szCs w:val="24"/>
          <w:lang w:eastAsia="ru-RU"/>
        </w:rPr>
        <w:t xml:space="preserve">                                                 </w:t>
      </w:r>
    </w:p>
    <w:p w:rsidR="00AF2063" w:rsidRPr="009A7289" w:rsidRDefault="00B64D79" w:rsidP="00D04535">
      <w:pPr>
        <w:pStyle w:val="a7"/>
        <w:jc w:val="both"/>
        <w:rPr>
          <w:rFonts w:ascii="Times New Roman" w:hAnsi="Times New Roman" w:cs="Times New Roman"/>
          <w:sz w:val="24"/>
          <w:szCs w:val="24"/>
        </w:rPr>
      </w:pPr>
      <w:r w:rsidRPr="009A7289">
        <w:rPr>
          <w:rFonts w:ascii="Times New Roman" w:eastAsia="Times New Roman" w:hAnsi="Times New Roman" w:cs="Times New Roman"/>
          <w:sz w:val="24"/>
          <w:szCs w:val="24"/>
          <w:lang w:eastAsia="ru-RU"/>
        </w:rPr>
        <w:t xml:space="preserve">            </w:t>
      </w:r>
      <w:proofErr w:type="gramStart"/>
      <w:r w:rsidR="00D7738A" w:rsidRPr="009A7289">
        <w:rPr>
          <w:rFonts w:ascii="Times New Roman" w:eastAsia="Times New Roman" w:hAnsi="Times New Roman" w:cs="Times New Roman"/>
          <w:sz w:val="24"/>
          <w:szCs w:val="24"/>
          <w:lang w:eastAsia="ru-RU"/>
        </w:rPr>
        <w:t>Согласно расчету,</w:t>
      </w:r>
      <w:r w:rsidR="00D7738A" w:rsidRPr="009A7289">
        <w:rPr>
          <w:rFonts w:ascii="Times New Roman" w:hAnsi="Times New Roman" w:cs="Times New Roman"/>
          <w:sz w:val="24"/>
          <w:szCs w:val="24"/>
          <w:shd w:val="clear" w:color="auto" w:fill="FFFFFF"/>
        </w:rPr>
        <w:t xml:space="preserve"> </w:t>
      </w:r>
      <w:r w:rsidR="00746B6B" w:rsidRPr="009A7289">
        <w:rPr>
          <w:rFonts w:ascii="Times New Roman" w:hAnsi="Times New Roman" w:cs="Times New Roman"/>
          <w:sz w:val="24"/>
          <w:szCs w:val="24"/>
          <w:shd w:val="clear" w:color="auto" w:fill="FFFFFF"/>
        </w:rPr>
        <w:t xml:space="preserve">произведенному в соответствии с методикой, </w:t>
      </w:r>
      <w:r w:rsidR="00D7738A" w:rsidRPr="009A7289">
        <w:rPr>
          <w:rFonts w:ascii="Times New Roman" w:hAnsi="Times New Roman" w:cs="Times New Roman"/>
          <w:sz w:val="24"/>
          <w:szCs w:val="24"/>
          <w:shd w:val="clear" w:color="auto" w:fill="FFFFFF"/>
        </w:rPr>
        <w:t xml:space="preserve">объем поступлений по земельному налогу </w:t>
      </w:r>
      <w:r w:rsidR="004E3BEA" w:rsidRPr="009A7289">
        <w:rPr>
          <w:rFonts w:ascii="Times New Roman" w:hAnsi="Times New Roman" w:cs="Times New Roman"/>
          <w:sz w:val="24"/>
          <w:szCs w:val="24"/>
          <w:shd w:val="clear" w:color="auto" w:fill="FFFFFF"/>
        </w:rPr>
        <w:t>по физическим лицам</w:t>
      </w:r>
      <w:r w:rsidR="00D7738A" w:rsidRPr="009A7289">
        <w:rPr>
          <w:rFonts w:ascii="Times New Roman" w:hAnsi="Times New Roman" w:cs="Times New Roman"/>
          <w:sz w:val="24"/>
          <w:szCs w:val="24"/>
          <w:shd w:val="clear" w:color="auto" w:fill="FFFFFF"/>
        </w:rPr>
        <w:t xml:space="preserve"> должен составить 29136,65 тыс. руб.</w:t>
      </w:r>
      <w:r w:rsidR="004E3BEA" w:rsidRPr="009A7289">
        <w:rPr>
          <w:rFonts w:ascii="Times New Roman" w:hAnsi="Times New Roman" w:cs="Times New Roman"/>
          <w:sz w:val="24"/>
          <w:szCs w:val="24"/>
          <w:shd w:val="clear" w:color="auto" w:fill="FFFFFF"/>
        </w:rPr>
        <w:t xml:space="preserve"> (-</w:t>
      </w:r>
      <w:r w:rsidR="00397EDA" w:rsidRPr="009A7289">
        <w:rPr>
          <w:rFonts w:ascii="Times New Roman" w:hAnsi="Times New Roman" w:cs="Times New Roman"/>
          <w:sz w:val="24"/>
          <w:szCs w:val="24"/>
          <w:shd w:val="clear" w:color="auto" w:fill="FFFFFF"/>
        </w:rPr>
        <w:t xml:space="preserve"> 11,6 %</w:t>
      </w:r>
      <w:r w:rsidR="004E3BEA" w:rsidRPr="009A7289">
        <w:rPr>
          <w:rFonts w:ascii="Times New Roman" w:hAnsi="Times New Roman" w:cs="Times New Roman"/>
          <w:sz w:val="24"/>
          <w:szCs w:val="24"/>
          <w:shd w:val="clear" w:color="auto" w:fill="FFFFFF"/>
        </w:rPr>
        <w:t>)</w:t>
      </w:r>
      <w:r w:rsidR="00C96B8E" w:rsidRPr="009A7289">
        <w:rPr>
          <w:rFonts w:ascii="Times New Roman" w:eastAsia="Times New Roman" w:hAnsi="Times New Roman" w:cs="Times New Roman"/>
          <w:sz w:val="24"/>
          <w:szCs w:val="24"/>
          <w:lang w:eastAsia="ru-RU"/>
        </w:rPr>
        <w:t>,</w:t>
      </w:r>
      <w:r w:rsidR="00397EDA" w:rsidRPr="009A7289">
        <w:rPr>
          <w:rFonts w:ascii="Times New Roman" w:eastAsia="Times New Roman" w:hAnsi="Times New Roman" w:cs="Times New Roman"/>
          <w:sz w:val="24"/>
          <w:szCs w:val="24"/>
          <w:lang w:eastAsia="ru-RU"/>
        </w:rPr>
        <w:t xml:space="preserve"> (согласно отчету снижение налоговой базы составляет  6,5 %)</w:t>
      </w:r>
      <w:r w:rsidR="00746B6B" w:rsidRPr="009A7289">
        <w:rPr>
          <w:rFonts w:ascii="Times New Roman" w:eastAsia="Times New Roman" w:hAnsi="Times New Roman" w:cs="Times New Roman"/>
          <w:sz w:val="24"/>
          <w:szCs w:val="24"/>
          <w:lang w:eastAsia="ru-RU"/>
        </w:rPr>
        <w:t xml:space="preserve"> </w:t>
      </w:r>
      <w:r w:rsidR="00C96B8E" w:rsidRPr="009A7289">
        <w:rPr>
          <w:rFonts w:ascii="Times New Roman" w:eastAsia="Times New Roman" w:hAnsi="Times New Roman" w:cs="Times New Roman"/>
          <w:sz w:val="24"/>
          <w:szCs w:val="24"/>
          <w:lang w:eastAsia="ru-RU"/>
        </w:rPr>
        <w:t xml:space="preserve">однако, </w:t>
      </w:r>
      <w:r w:rsidR="00D7738A" w:rsidRPr="009A7289">
        <w:rPr>
          <w:rFonts w:ascii="Times New Roman" w:eastAsia="Times New Roman" w:hAnsi="Times New Roman" w:cs="Times New Roman"/>
          <w:sz w:val="24"/>
          <w:szCs w:val="24"/>
          <w:lang w:eastAsia="ru-RU"/>
        </w:rPr>
        <w:t xml:space="preserve"> а</w:t>
      </w:r>
      <w:r w:rsidR="00F26DF0" w:rsidRPr="009A7289">
        <w:rPr>
          <w:rFonts w:ascii="Times New Roman" w:hAnsi="Times New Roman" w:cs="Times New Roman"/>
          <w:sz w:val="24"/>
          <w:szCs w:val="24"/>
        </w:rPr>
        <w:t xml:space="preserve">дминистратор доходов </w:t>
      </w:r>
      <w:r w:rsidR="00D7738A" w:rsidRPr="009A7289">
        <w:rPr>
          <w:rFonts w:ascii="Times New Roman" w:hAnsi="Times New Roman" w:cs="Times New Roman"/>
          <w:sz w:val="24"/>
          <w:szCs w:val="24"/>
        </w:rPr>
        <w:t>за</w:t>
      </w:r>
      <w:r w:rsidR="00F26DF0" w:rsidRPr="009A7289">
        <w:rPr>
          <w:rFonts w:ascii="Times New Roman" w:hAnsi="Times New Roman" w:cs="Times New Roman"/>
          <w:sz w:val="24"/>
          <w:szCs w:val="24"/>
        </w:rPr>
        <w:t>планировал поступления</w:t>
      </w:r>
      <w:r w:rsidR="00E77740" w:rsidRPr="009A7289">
        <w:rPr>
          <w:rFonts w:ascii="Times New Roman" w:hAnsi="Times New Roman" w:cs="Times New Roman"/>
          <w:sz w:val="24"/>
          <w:szCs w:val="24"/>
        </w:rPr>
        <w:t xml:space="preserve"> по указанному налогу</w:t>
      </w:r>
      <w:r w:rsidR="00573D37" w:rsidRPr="009A7289">
        <w:rPr>
          <w:rFonts w:ascii="Times New Roman" w:hAnsi="Times New Roman" w:cs="Times New Roman"/>
          <w:sz w:val="24"/>
          <w:szCs w:val="24"/>
        </w:rPr>
        <w:t>,</w:t>
      </w:r>
      <w:r w:rsidR="00F26DF0" w:rsidRPr="009A7289">
        <w:rPr>
          <w:rFonts w:ascii="Times New Roman" w:hAnsi="Times New Roman" w:cs="Times New Roman"/>
          <w:sz w:val="24"/>
          <w:szCs w:val="24"/>
        </w:rPr>
        <w:t xml:space="preserve"> в 2020 году, </w:t>
      </w:r>
      <w:r w:rsidR="00D7738A" w:rsidRPr="009A7289">
        <w:rPr>
          <w:rFonts w:ascii="Times New Roman" w:hAnsi="Times New Roman" w:cs="Times New Roman"/>
          <w:sz w:val="24"/>
          <w:szCs w:val="24"/>
        </w:rPr>
        <w:t>не в соответствии с разработанной и утвержденной Приказом ФНС России Методикой</w:t>
      </w:r>
      <w:r w:rsidR="00573D37" w:rsidRPr="009A7289">
        <w:rPr>
          <w:rFonts w:ascii="Times New Roman" w:hAnsi="Times New Roman" w:cs="Times New Roman"/>
          <w:sz w:val="24"/>
          <w:szCs w:val="24"/>
        </w:rPr>
        <w:t xml:space="preserve"> прогнозирования поступлений доходов</w:t>
      </w:r>
      <w:r w:rsidR="00D7738A" w:rsidRPr="009A7289">
        <w:rPr>
          <w:rFonts w:ascii="Times New Roman" w:hAnsi="Times New Roman" w:cs="Times New Roman"/>
          <w:sz w:val="24"/>
          <w:szCs w:val="24"/>
        </w:rPr>
        <w:t xml:space="preserve">, а на основании динамики поступлений </w:t>
      </w:r>
      <w:r w:rsidR="00E77740" w:rsidRPr="009A7289">
        <w:rPr>
          <w:rFonts w:ascii="Times New Roman" w:hAnsi="Times New Roman" w:cs="Times New Roman"/>
          <w:sz w:val="24"/>
          <w:szCs w:val="24"/>
        </w:rPr>
        <w:t>предыдущих лет</w:t>
      </w:r>
      <w:proofErr w:type="gramEnd"/>
      <w:r w:rsidR="00996B3F" w:rsidRPr="009A7289">
        <w:rPr>
          <w:rFonts w:ascii="Times New Roman" w:hAnsi="Times New Roman" w:cs="Times New Roman"/>
          <w:sz w:val="24"/>
          <w:szCs w:val="24"/>
        </w:rPr>
        <w:t xml:space="preserve"> в объеме</w:t>
      </w:r>
      <w:r w:rsidR="006171C2" w:rsidRPr="009A7289">
        <w:rPr>
          <w:rFonts w:ascii="Times New Roman" w:hAnsi="Times New Roman" w:cs="Times New Roman"/>
          <w:sz w:val="24"/>
          <w:szCs w:val="24"/>
        </w:rPr>
        <w:t xml:space="preserve"> 35050,0 тыс. руб.</w:t>
      </w:r>
      <w:r w:rsidR="00E77740" w:rsidRPr="009A7289">
        <w:rPr>
          <w:rFonts w:ascii="Times New Roman" w:hAnsi="Times New Roman" w:cs="Times New Roman"/>
          <w:sz w:val="24"/>
          <w:szCs w:val="24"/>
        </w:rPr>
        <w:t xml:space="preserve"> </w:t>
      </w:r>
      <w:r w:rsidR="007C3118" w:rsidRPr="009A7289">
        <w:rPr>
          <w:rFonts w:ascii="Times New Roman" w:hAnsi="Times New Roman" w:cs="Times New Roman"/>
          <w:sz w:val="24"/>
          <w:szCs w:val="24"/>
        </w:rPr>
        <w:t>(</w:t>
      </w:r>
      <w:r w:rsidR="004E3BEA" w:rsidRPr="009A7289">
        <w:rPr>
          <w:rFonts w:ascii="Times New Roman" w:hAnsi="Times New Roman" w:cs="Times New Roman"/>
          <w:sz w:val="24"/>
          <w:szCs w:val="24"/>
        </w:rPr>
        <w:t xml:space="preserve">поступления составляли </w:t>
      </w:r>
      <w:r w:rsidR="00F26DF0" w:rsidRPr="009A7289">
        <w:rPr>
          <w:rFonts w:ascii="Times New Roman" w:hAnsi="Times New Roman" w:cs="Times New Roman"/>
          <w:sz w:val="24"/>
          <w:szCs w:val="24"/>
        </w:rPr>
        <w:t xml:space="preserve">в 2018 </w:t>
      </w:r>
      <w:r w:rsidR="00807C51" w:rsidRPr="009A7289">
        <w:rPr>
          <w:rFonts w:ascii="Times New Roman" w:hAnsi="Times New Roman" w:cs="Times New Roman"/>
          <w:sz w:val="24"/>
          <w:szCs w:val="24"/>
        </w:rPr>
        <w:t>году -</w:t>
      </w:r>
      <w:r w:rsidR="007C3118" w:rsidRPr="009A7289">
        <w:rPr>
          <w:rFonts w:ascii="Times New Roman" w:hAnsi="Times New Roman" w:cs="Times New Roman"/>
          <w:sz w:val="24"/>
          <w:szCs w:val="24"/>
        </w:rPr>
        <w:t xml:space="preserve"> </w:t>
      </w:r>
      <w:r w:rsidR="00807C51" w:rsidRPr="009A7289">
        <w:rPr>
          <w:rFonts w:ascii="Times New Roman" w:hAnsi="Times New Roman" w:cs="Times New Roman"/>
          <w:sz w:val="24"/>
          <w:szCs w:val="24"/>
        </w:rPr>
        <w:t>35400,0 тыс. руб.,</w:t>
      </w:r>
      <w:r w:rsidR="00AD419B" w:rsidRPr="009A7289">
        <w:rPr>
          <w:rFonts w:ascii="Times New Roman" w:hAnsi="Times New Roman" w:cs="Times New Roman"/>
          <w:sz w:val="24"/>
          <w:szCs w:val="24"/>
        </w:rPr>
        <w:t xml:space="preserve"> </w:t>
      </w:r>
      <w:r w:rsidR="00807C51" w:rsidRPr="009A7289">
        <w:rPr>
          <w:rFonts w:ascii="Times New Roman" w:hAnsi="Times New Roman" w:cs="Times New Roman"/>
          <w:sz w:val="24"/>
          <w:szCs w:val="24"/>
        </w:rPr>
        <w:t>в  2019 году</w:t>
      </w:r>
      <w:r w:rsidR="00F26DF0" w:rsidRPr="009A7289">
        <w:rPr>
          <w:rFonts w:ascii="Times New Roman" w:hAnsi="Times New Roman" w:cs="Times New Roman"/>
          <w:sz w:val="24"/>
          <w:szCs w:val="24"/>
        </w:rPr>
        <w:t xml:space="preserve"> </w:t>
      </w:r>
      <w:r w:rsidR="00BE4F69" w:rsidRPr="009A7289">
        <w:rPr>
          <w:rFonts w:ascii="Times New Roman" w:hAnsi="Times New Roman" w:cs="Times New Roman"/>
          <w:sz w:val="24"/>
          <w:szCs w:val="24"/>
        </w:rPr>
        <w:t>-</w:t>
      </w:r>
      <w:r w:rsidR="007C3118" w:rsidRPr="009A7289">
        <w:rPr>
          <w:rFonts w:ascii="Times New Roman" w:hAnsi="Times New Roman" w:cs="Times New Roman"/>
          <w:sz w:val="24"/>
          <w:szCs w:val="24"/>
        </w:rPr>
        <w:t xml:space="preserve"> </w:t>
      </w:r>
      <w:r w:rsidR="00AD419B" w:rsidRPr="009A7289">
        <w:rPr>
          <w:rFonts w:ascii="Times New Roman" w:hAnsi="Times New Roman" w:cs="Times New Roman"/>
          <w:sz w:val="24"/>
          <w:szCs w:val="24"/>
        </w:rPr>
        <w:t>32944,5</w:t>
      </w:r>
      <w:r w:rsidR="00F26DF0" w:rsidRPr="009A7289">
        <w:rPr>
          <w:rFonts w:ascii="Times New Roman" w:hAnsi="Times New Roman" w:cs="Times New Roman"/>
          <w:sz w:val="24"/>
          <w:szCs w:val="24"/>
        </w:rPr>
        <w:t xml:space="preserve"> тыс. руб.</w:t>
      </w:r>
      <w:r w:rsidR="007C3118" w:rsidRPr="009A7289">
        <w:rPr>
          <w:rFonts w:ascii="Times New Roman" w:hAnsi="Times New Roman" w:cs="Times New Roman"/>
          <w:sz w:val="24"/>
          <w:szCs w:val="24"/>
        </w:rPr>
        <w:t>)</w:t>
      </w:r>
      <w:r w:rsidR="00F26DF0" w:rsidRPr="009A7289">
        <w:rPr>
          <w:rFonts w:ascii="Times New Roman" w:hAnsi="Times New Roman" w:cs="Times New Roman"/>
          <w:sz w:val="24"/>
          <w:szCs w:val="24"/>
        </w:rPr>
        <w:t xml:space="preserve"> </w:t>
      </w:r>
      <w:r w:rsidR="00996B3F" w:rsidRPr="009A7289">
        <w:rPr>
          <w:rFonts w:ascii="Times New Roman" w:hAnsi="Times New Roman" w:cs="Times New Roman"/>
          <w:sz w:val="24"/>
          <w:szCs w:val="24"/>
        </w:rPr>
        <w:t>А</w:t>
      </w:r>
      <w:r w:rsidR="007C3118" w:rsidRPr="009A7289">
        <w:rPr>
          <w:rFonts w:ascii="Times New Roman" w:hAnsi="Times New Roman" w:cs="Times New Roman"/>
          <w:sz w:val="24"/>
          <w:szCs w:val="24"/>
        </w:rPr>
        <w:t>дминистрация поступления планирует на основании данных администратора доходов.</w:t>
      </w:r>
    </w:p>
    <w:p w:rsidR="00527C8E" w:rsidRPr="009A7289" w:rsidRDefault="007C3118" w:rsidP="00D0453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B64D79" w:rsidRPr="009A7289">
        <w:rPr>
          <w:rFonts w:ascii="Times New Roman" w:hAnsi="Times New Roman" w:cs="Times New Roman"/>
          <w:sz w:val="24"/>
          <w:szCs w:val="24"/>
        </w:rPr>
        <w:t xml:space="preserve">          </w:t>
      </w:r>
      <w:r w:rsidR="00527C8E" w:rsidRPr="009A7289">
        <w:rPr>
          <w:rFonts w:ascii="Times New Roman" w:hAnsi="Times New Roman" w:cs="Times New Roman"/>
          <w:sz w:val="24"/>
          <w:szCs w:val="24"/>
        </w:rPr>
        <w:t xml:space="preserve">  </w:t>
      </w:r>
      <w:r w:rsidR="00B64D79" w:rsidRPr="009A7289">
        <w:rPr>
          <w:rFonts w:ascii="Times New Roman" w:hAnsi="Times New Roman" w:cs="Times New Roman"/>
          <w:sz w:val="24"/>
          <w:szCs w:val="24"/>
        </w:rPr>
        <w:t xml:space="preserve"> </w:t>
      </w:r>
      <w:r w:rsidR="00527C8E" w:rsidRPr="009A7289">
        <w:rPr>
          <w:rFonts w:ascii="Times New Roman" w:hAnsi="Times New Roman" w:cs="Times New Roman"/>
          <w:b/>
          <w:sz w:val="24"/>
          <w:szCs w:val="24"/>
        </w:rPr>
        <w:t>Земельный налог с физических лиц</w:t>
      </w:r>
    </w:p>
    <w:p w:rsidR="00446242" w:rsidRPr="009A7289" w:rsidRDefault="00527C8E" w:rsidP="00D04535">
      <w:pPr>
        <w:pStyle w:val="a7"/>
        <w:jc w:val="both"/>
        <w:rPr>
          <w:rFonts w:ascii="yandex-sans" w:eastAsia="Times New Roman" w:hAnsi="yandex-sans"/>
          <w:lang w:eastAsia="ru-RU"/>
        </w:rPr>
      </w:pPr>
      <w:r w:rsidRPr="009A7289">
        <w:rPr>
          <w:rFonts w:ascii="Times New Roman" w:hAnsi="Times New Roman" w:cs="Times New Roman"/>
          <w:sz w:val="24"/>
          <w:szCs w:val="24"/>
        </w:rPr>
        <w:t xml:space="preserve">               </w:t>
      </w:r>
      <w:r w:rsidR="00446242" w:rsidRPr="009A7289">
        <w:rPr>
          <w:rFonts w:ascii="Times New Roman" w:hAnsi="Times New Roman" w:cs="Times New Roman"/>
          <w:sz w:val="24"/>
          <w:szCs w:val="24"/>
        </w:rPr>
        <w:t xml:space="preserve">Контрольно-счетной комиссией в соответствии с </w:t>
      </w:r>
      <w:r w:rsidR="00E865FA" w:rsidRPr="009A7289">
        <w:rPr>
          <w:rFonts w:ascii="Times New Roman" w:hAnsi="Times New Roman" w:cs="Times New Roman"/>
          <w:sz w:val="24"/>
          <w:szCs w:val="24"/>
        </w:rPr>
        <w:t>вышеуказанной</w:t>
      </w:r>
      <w:r w:rsidR="00446242" w:rsidRPr="009A7289">
        <w:rPr>
          <w:rFonts w:ascii="Times New Roman" w:hAnsi="Times New Roman" w:cs="Times New Roman"/>
          <w:sz w:val="24"/>
          <w:szCs w:val="24"/>
        </w:rPr>
        <w:t xml:space="preserve"> </w:t>
      </w:r>
      <w:r w:rsidR="00446242" w:rsidRPr="009A7289">
        <w:rPr>
          <w:rFonts w:ascii="Times New Roman" w:hAnsi="Times New Roman" w:cs="Times New Roman"/>
          <w:sz w:val="24"/>
          <w:szCs w:val="24"/>
          <w:shd w:val="clear" w:color="auto" w:fill="FFFFFF"/>
        </w:rPr>
        <w:t>Методикой прогнозирования поступлений доходов</w:t>
      </w:r>
      <w:r w:rsidR="00446242" w:rsidRPr="009A7289">
        <w:rPr>
          <w:rFonts w:ascii="Times New Roman" w:eastAsia="Times New Roman" w:hAnsi="Times New Roman" w:cs="Times New Roman"/>
          <w:bCs/>
          <w:kern w:val="36"/>
          <w:sz w:val="24"/>
          <w:szCs w:val="24"/>
          <w:lang w:eastAsia="ru-RU"/>
        </w:rPr>
        <w:t xml:space="preserve"> произведен расчет прогнозного объема поступлений по земельному налогу с физических лиц. </w:t>
      </w:r>
      <w:r w:rsidR="00446242" w:rsidRPr="009A7289">
        <w:rPr>
          <w:rFonts w:ascii="Times New Roman" w:eastAsia="Times New Roman" w:hAnsi="Times New Roman" w:cs="Times New Roman"/>
          <w:sz w:val="24"/>
          <w:szCs w:val="24"/>
          <w:lang w:eastAsia="ru-RU"/>
        </w:rPr>
        <w:t xml:space="preserve">Проведенный анализ показал, что количество налогоплательщиков </w:t>
      </w:r>
      <w:r w:rsidR="00E7058B" w:rsidRPr="009A7289">
        <w:rPr>
          <w:rFonts w:ascii="Times New Roman" w:eastAsia="Times New Roman" w:hAnsi="Times New Roman" w:cs="Times New Roman"/>
          <w:sz w:val="24"/>
          <w:szCs w:val="24"/>
          <w:lang w:eastAsia="ru-RU"/>
        </w:rPr>
        <w:t>увеличивается</w:t>
      </w:r>
      <w:r w:rsidR="00446242" w:rsidRPr="009A7289">
        <w:rPr>
          <w:rFonts w:ascii="Times New Roman" w:eastAsia="Times New Roman" w:hAnsi="Times New Roman" w:cs="Times New Roman"/>
          <w:sz w:val="24"/>
          <w:szCs w:val="24"/>
          <w:lang w:eastAsia="ru-RU"/>
        </w:rPr>
        <w:t xml:space="preserve">, </w:t>
      </w:r>
      <w:r w:rsidR="00E865FA" w:rsidRPr="009A7289">
        <w:rPr>
          <w:rFonts w:ascii="Times New Roman" w:eastAsia="Times New Roman" w:hAnsi="Times New Roman" w:cs="Times New Roman"/>
          <w:sz w:val="24"/>
          <w:szCs w:val="24"/>
          <w:lang w:eastAsia="ru-RU"/>
        </w:rPr>
        <w:t xml:space="preserve">при этом </w:t>
      </w:r>
      <w:r w:rsidR="00446242" w:rsidRPr="009A7289">
        <w:rPr>
          <w:rFonts w:ascii="Times New Roman" w:eastAsia="Times New Roman" w:hAnsi="Times New Roman" w:cs="Times New Roman"/>
          <w:sz w:val="24"/>
          <w:szCs w:val="24"/>
          <w:lang w:eastAsia="ru-RU"/>
        </w:rPr>
        <w:t xml:space="preserve">налоговая база уменьшается. Согласно отчету 5-МН, за 2018 год, количество налогоплательщиков земельного налога с </w:t>
      </w:r>
      <w:r w:rsidR="00E7058B" w:rsidRPr="009A7289">
        <w:rPr>
          <w:rFonts w:ascii="Times New Roman" w:eastAsia="Times New Roman" w:hAnsi="Times New Roman" w:cs="Times New Roman"/>
          <w:sz w:val="24"/>
          <w:szCs w:val="24"/>
          <w:lang w:eastAsia="ru-RU"/>
        </w:rPr>
        <w:t>физических лиц, учтенных в базе налоговых органов</w:t>
      </w:r>
      <w:r w:rsidR="00F21EC5" w:rsidRPr="009A7289">
        <w:rPr>
          <w:rFonts w:ascii="Times New Roman" w:eastAsia="Times New Roman" w:hAnsi="Times New Roman" w:cs="Times New Roman"/>
          <w:sz w:val="24"/>
          <w:szCs w:val="24"/>
          <w:lang w:eastAsia="ru-RU"/>
        </w:rPr>
        <w:t>,</w:t>
      </w:r>
      <w:r w:rsidR="00446242" w:rsidRPr="009A7289">
        <w:rPr>
          <w:rFonts w:ascii="Times New Roman" w:eastAsia="Times New Roman" w:hAnsi="Times New Roman" w:cs="Times New Roman"/>
          <w:sz w:val="24"/>
          <w:szCs w:val="24"/>
          <w:lang w:eastAsia="ru-RU"/>
        </w:rPr>
        <w:t xml:space="preserve"> составило 2</w:t>
      </w:r>
      <w:r w:rsidR="00E7058B" w:rsidRPr="009A7289">
        <w:rPr>
          <w:rFonts w:ascii="Times New Roman" w:eastAsia="Times New Roman" w:hAnsi="Times New Roman" w:cs="Times New Roman"/>
          <w:sz w:val="24"/>
          <w:szCs w:val="24"/>
          <w:lang w:eastAsia="ru-RU"/>
        </w:rPr>
        <w:t>9570</w:t>
      </w:r>
      <w:r w:rsidR="00446242" w:rsidRPr="009A7289">
        <w:rPr>
          <w:rFonts w:ascii="Times New Roman" w:eastAsia="Times New Roman" w:hAnsi="Times New Roman" w:cs="Times New Roman"/>
          <w:sz w:val="24"/>
          <w:szCs w:val="24"/>
          <w:lang w:eastAsia="ru-RU"/>
        </w:rPr>
        <w:t xml:space="preserve"> единиц, что на </w:t>
      </w:r>
      <w:r w:rsidR="00E7058B" w:rsidRPr="009A7289">
        <w:rPr>
          <w:rFonts w:ascii="Times New Roman" w:eastAsia="Times New Roman" w:hAnsi="Times New Roman" w:cs="Times New Roman"/>
          <w:sz w:val="24"/>
          <w:szCs w:val="24"/>
          <w:lang w:eastAsia="ru-RU"/>
        </w:rPr>
        <w:t>450</w:t>
      </w:r>
      <w:r w:rsidR="00446242" w:rsidRPr="009A7289">
        <w:rPr>
          <w:rFonts w:ascii="Times New Roman" w:eastAsia="Times New Roman" w:hAnsi="Times New Roman" w:cs="Times New Roman"/>
          <w:sz w:val="24"/>
          <w:szCs w:val="24"/>
          <w:lang w:eastAsia="ru-RU"/>
        </w:rPr>
        <w:t xml:space="preserve"> единиц </w:t>
      </w:r>
      <w:r w:rsidR="00E7058B" w:rsidRPr="009A7289">
        <w:rPr>
          <w:rFonts w:ascii="Times New Roman" w:eastAsia="Times New Roman" w:hAnsi="Times New Roman" w:cs="Times New Roman"/>
          <w:sz w:val="24"/>
          <w:szCs w:val="24"/>
          <w:lang w:eastAsia="ru-RU"/>
        </w:rPr>
        <w:t>бол</w:t>
      </w:r>
      <w:r w:rsidR="00446242" w:rsidRPr="009A7289">
        <w:rPr>
          <w:rFonts w:ascii="Times New Roman" w:eastAsia="Times New Roman" w:hAnsi="Times New Roman" w:cs="Times New Roman"/>
          <w:sz w:val="24"/>
          <w:szCs w:val="24"/>
          <w:lang w:eastAsia="ru-RU"/>
        </w:rPr>
        <w:t>ьше</w:t>
      </w:r>
      <w:r w:rsidR="00E7058B" w:rsidRPr="009A7289">
        <w:rPr>
          <w:rFonts w:ascii="Times New Roman" w:eastAsia="Times New Roman" w:hAnsi="Times New Roman" w:cs="Times New Roman"/>
          <w:sz w:val="24"/>
          <w:szCs w:val="24"/>
          <w:lang w:eastAsia="ru-RU"/>
        </w:rPr>
        <w:t>,</w:t>
      </w:r>
      <w:r w:rsidR="00446242" w:rsidRPr="009A7289">
        <w:rPr>
          <w:rFonts w:ascii="Times New Roman" w:eastAsia="Times New Roman" w:hAnsi="Times New Roman" w:cs="Times New Roman"/>
          <w:sz w:val="24"/>
          <w:szCs w:val="24"/>
          <w:lang w:eastAsia="ru-RU"/>
        </w:rPr>
        <w:t xml:space="preserve"> чем в предыдущем году. </w:t>
      </w:r>
      <w:r w:rsidRPr="009A7289">
        <w:rPr>
          <w:rFonts w:ascii="Times New Roman" w:eastAsia="Times New Roman" w:hAnsi="Times New Roman" w:cs="Times New Roman"/>
          <w:sz w:val="24"/>
          <w:szCs w:val="24"/>
          <w:lang w:eastAsia="ru-RU"/>
        </w:rPr>
        <w:t xml:space="preserve">В 2019 году количество налогоплательщиков </w:t>
      </w:r>
      <w:r w:rsidRPr="009A7289">
        <w:rPr>
          <w:rFonts w:ascii="Times New Roman" w:eastAsia="Times New Roman" w:hAnsi="Times New Roman" w:cs="Times New Roman"/>
          <w:sz w:val="24"/>
          <w:szCs w:val="24"/>
          <w:lang w:eastAsia="ru-RU"/>
        </w:rPr>
        <w:lastRenderedPageBreak/>
        <w:t xml:space="preserve">составило 29890,0 человек, что на 320,0 человек больше, чем в 2018 году. </w:t>
      </w:r>
      <w:r w:rsidR="00446242" w:rsidRPr="009A7289">
        <w:rPr>
          <w:rFonts w:ascii="Times New Roman" w:eastAsia="Times New Roman" w:hAnsi="Times New Roman" w:cs="Times New Roman"/>
          <w:sz w:val="24"/>
          <w:szCs w:val="24"/>
          <w:lang w:eastAsia="ru-RU"/>
        </w:rPr>
        <w:t xml:space="preserve">Налоговая база  относительно 2017 года </w:t>
      </w:r>
      <w:r w:rsidR="007E3880" w:rsidRPr="009A7289">
        <w:rPr>
          <w:rFonts w:ascii="Times New Roman" w:eastAsia="Times New Roman" w:hAnsi="Times New Roman" w:cs="Times New Roman"/>
          <w:sz w:val="24"/>
          <w:szCs w:val="24"/>
          <w:lang w:eastAsia="ru-RU"/>
        </w:rPr>
        <w:t>увел</w:t>
      </w:r>
      <w:r w:rsidR="00446242" w:rsidRPr="009A7289">
        <w:rPr>
          <w:rFonts w:ascii="Times New Roman" w:eastAsia="Times New Roman" w:hAnsi="Times New Roman" w:cs="Times New Roman"/>
          <w:sz w:val="24"/>
          <w:szCs w:val="24"/>
          <w:lang w:eastAsia="ru-RU"/>
        </w:rPr>
        <w:t>и</w:t>
      </w:r>
      <w:r w:rsidR="007E3880" w:rsidRPr="009A7289">
        <w:rPr>
          <w:rFonts w:ascii="Times New Roman" w:eastAsia="Times New Roman" w:hAnsi="Times New Roman" w:cs="Times New Roman"/>
          <w:sz w:val="24"/>
          <w:szCs w:val="24"/>
          <w:lang w:eastAsia="ru-RU"/>
        </w:rPr>
        <w:t>чи</w:t>
      </w:r>
      <w:r w:rsidR="00446242" w:rsidRPr="009A7289">
        <w:rPr>
          <w:rFonts w:ascii="Times New Roman" w:eastAsia="Times New Roman" w:hAnsi="Times New Roman" w:cs="Times New Roman"/>
          <w:sz w:val="24"/>
          <w:szCs w:val="24"/>
          <w:lang w:eastAsia="ru-RU"/>
        </w:rPr>
        <w:t xml:space="preserve">лась на </w:t>
      </w:r>
      <w:r w:rsidR="009C4A72" w:rsidRPr="009A7289">
        <w:rPr>
          <w:rFonts w:ascii="Times New Roman" w:eastAsia="Times New Roman" w:hAnsi="Times New Roman" w:cs="Times New Roman"/>
          <w:sz w:val="24"/>
          <w:szCs w:val="24"/>
          <w:lang w:eastAsia="ru-RU"/>
        </w:rPr>
        <w:t>10263,9</w:t>
      </w:r>
      <w:r w:rsidR="00861135" w:rsidRPr="009A7289">
        <w:rPr>
          <w:rFonts w:ascii="Times New Roman" w:eastAsia="Times New Roman" w:hAnsi="Times New Roman" w:cs="Times New Roman"/>
          <w:sz w:val="24"/>
          <w:szCs w:val="24"/>
          <w:lang w:eastAsia="ru-RU"/>
        </w:rPr>
        <w:t xml:space="preserve"> тыс. руб.</w:t>
      </w:r>
      <w:r w:rsidR="007E3880" w:rsidRPr="009A7289">
        <w:rPr>
          <w:rFonts w:ascii="Times New Roman" w:eastAsia="Times New Roman" w:hAnsi="Times New Roman" w:cs="Times New Roman"/>
          <w:sz w:val="24"/>
          <w:szCs w:val="24"/>
          <w:lang w:eastAsia="ru-RU"/>
        </w:rPr>
        <w:t xml:space="preserve">, </w:t>
      </w:r>
      <w:r w:rsidR="009275D2" w:rsidRPr="009A7289">
        <w:rPr>
          <w:rFonts w:ascii="Times New Roman" w:eastAsia="Times New Roman" w:hAnsi="Times New Roman" w:cs="Times New Roman"/>
          <w:sz w:val="24"/>
          <w:szCs w:val="24"/>
          <w:lang w:eastAsia="ru-RU"/>
        </w:rPr>
        <w:t xml:space="preserve">относительно 2018 года увеличилась на 10606,2 тыс. руб. </w:t>
      </w:r>
      <w:r w:rsidR="00861135" w:rsidRPr="009A7289">
        <w:rPr>
          <w:rFonts w:ascii="Times New Roman" w:eastAsia="Times New Roman" w:hAnsi="Times New Roman" w:cs="Times New Roman"/>
          <w:sz w:val="24"/>
          <w:szCs w:val="24"/>
          <w:lang w:eastAsia="ru-RU"/>
        </w:rPr>
        <w:t xml:space="preserve">и составила </w:t>
      </w:r>
      <w:r w:rsidR="009275D2" w:rsidRPr="009A7289">
        <w:rPr>
          <w:rFonts w:ascii="Times New Roman" w:eastAsia="Times New Roman" w:hAnsi="Times New Roman" w:cs="Times New Roman"/>
          <w:sz w:val="24"/>
          <w:szCs w:val="24"/>
          <w:lang w:eastAsia="ru-RU"/>
        </w:rPr>
        <w:t>29002</w:t>
      </w:r>
      <w:r w:rsidR="00446242" w:rsidRPr="009A7289">
        <w:rPr>
          <w:rFonts w:ascii="Times New Roman" w:eastAsia="Times New Roman" w:hAnsi="Times New Roman" w:cs="Times New Roman"/>
          <w:sz w:val="24"/>
          <w:szCs w:val="24"/>
          <w:lang w:eastAsia="ru-RU"/>
        </w:rPr>
        <w:t>,</w:t>
      </w:r>
      <w:r w:rsidR="009275D2" w:rsidRPr="009A7289">
        <w:rPr>
          <w:rFonts w:ascii="Times New Roman" w:eastAsia="Times New Roman" w:hAnsi="Times New Roman" w:cs="Times New Roman"/>
          <w:sz w:val="24"/>
          <w:szCs w:val="24"/>
          <w:lang w:eastAsia="ru-RU"/>
        </w:rPr>
        <w:t>7</w:t>
      </w:r>
      <w:r w:rsidR="00446242" w:rsidRPr="009A7289">
        <w:rPr>
          <w:rFonts w:ascii="Times New Roman" w:eastAsia="Times New Roman" w:hAnsi="Times New Roman" w:cs="Times New Roman"/>
          <w:sz w:val="24"/>
          <w:szCs w:val="24"/>
          <w:lang w:eastAsia="ru-RU"/>
        </w:rPr>
        <w:t xml:space="preserve"> тыс. руб..</w:t>
      </w:r>
      <w:r w:rsidR="00446242" w:rsidRPr="009A7289">
        <w:rPr>
          <w:rFonts w:ascii="Times New Roman" w:hAnsi="Times New Roman" w:cs="Times New Roman"/>
          <w:sz w:val="24"/>
          <w:szCs w:val="24"/>
        </w:rPr>
        <w:t xml:space="preserve"> </w:t>
      </w:r>
      <w:r w:rsidR="00E865FA" w:rsidRPr="009A7289">
        <w:rPr>
          <w:rFonts w:ascii="Times New Roman" w:hAnsi="Times New Roman" w:cs="Times New Roman"/>
          <w:sz w:val="24"/>
          <w:szCs w:val="24"/>
        </w:rPr>
        <w:t>Количество налогоплательщиков, которым предоставлены льготы, в 2018 году, увеличилось на 731 единицу</w:t>
      </w:r>
      <w:r w:rsidR="0008664E" w:rsidRPr="009A7289">
        <w:rPr>
          <w:rFonts w:ascii="Times New Roman" w:hAnsi="Times New Roman" w:cs="Times New Roman"/>
          <w:sz w:val="24"/>
          <w:szCs w:val="24"/>
        </w:rPr>
        <w:t xml:space="preserve"> (в основном это вычет в размере кадастровой стоимости 600 м</w:t>
      </w:r>
      <w:proofErr w:type="gramStart"/>
      <w:r w:rsidR="0008664E" w:rsidRPr="009A7289">
        <w:rPr>
          <w:rFonts w:ascii="Times New Roman" w:hAnsi="Times New Roman" w:cs="Times New Roman"/>
          <w:sz w:val="24"/>
          <w:szCs w:val="24"/>
        </w:rPr>
        <w:t>2</w:t>
      </w:r>
      <w:proofErr w:type="gramEnd"/>
      <w:r w:rsidR="0008664E" w:rsidRPr="009A7289">
        <w:rPr>
          <w:rFonts w:ascii="Times New Roman" w:hAnsi="Times New Roman" w:cs="Times New Roman"/>
          <w:sz w:val="24"/>
          <w:szCs w:val="24"/>
        </w:rPr>
        <w:t xml:space="preserve"> земельного участка пенсионерам и лицам, достигшим 55 и 60 лет, которым выплачивается пожизненное содержание</w:t>
      </w:r>
      <w:r w:rsidR="00DB374A" w:rsidRPr="009A7289">
        <w:rPr>
          <w:rFonts w:ascii="Times New Roman" w:hAnsi="Times New Roman" w:cs="Times New Roman"/>
          <w:sz w:val="24"/>
          <w:szCs w:val="24"/>
        </w:rPr>
        <w:t>, а также физическим лицам, имеющим трех и более несовершеннолетних детей</w:t>
      </w:r>
      <w:r w:rsidR="0008664E" w:rsidRPr="009A7289">
        <w:rPr>
          <w:rFonts w:ascii="Times New Roman" w:hAnsi="Times New Roman" w:cs="Times New Roman"/>
          <w:sz w:val="24"/>
          <w:szCs w:val="24"/>
        </w:rPr>
        <w:t>)</w:t>
      </w:r>
      <w:r w:rsidR="00E865FA" w:rsidRPr="009A7289">
        <w:rPr>
          <w:rFonts w:ascii="Times New Roman" w:hAnsi="Times New Roman" w:cs="Times New Roman"/>
          <w:sz w:val="24"/>
          <w:szCs w:val="24"/>
        </w:rPr>
        <w:t xml:space="preserve"> и составило 12225 налогоплательщиков.</w:t>
      </w:r>
      <w:r w:rsidR="009275D2" w:rsidRPr="009A7289">
        <w:rPr>
          <w:rFonts w:ascii="Times New Roman" w:hAnsi="Times New Roman" w:cs="Times New Roman"/>
          <w:sz w:val="24"/>
          <w:szCs w:val="24"/>
        </w:rPr>
        <w:t xml:space="preserve"> Количество налогоплательщиков, которым предоставлены льготы, в 201</w:t>
      </w:r>
      <w:r w:rsidR="00CA3C6E" w:rsidRPr="009A7289">
        <w:rPr>
          <w:rFonts w:ascii="Times New Roman" w:hAnsi="Times New Roman" w:cs="Times New Roman"/>
          <w:sz w:val="24"/>
          <w:szCs w:val="24"/>
        </w:rPr>
        <w:t>9</w:t>
      </w:r>
      <w:r w:rsidR="009275D2" w:rsidRPr="009A7289">
        <w:rPr>
          <w:rFonts w:ascii="Times New Roman" w:hAnsi="Times New Roman" w:cs="Times New Roman"/>
          <w:sz w:val="24"/>
          <w:szCs w:val="24"/>
        </w:rPr>
        <w:t xml:space="preserve"> году, увеличилось на </w:t>
      </w:r>
      <w:r w:rsidR="00CA3C6E" w:rsidRPr="009A7289">
        <w:rPr>
          <w:rFonts w:ascii="Times New Roman" w:hAnsi="Times New Roman" w:cs="Times New Roman"/>
          <w:sz w:val="24"/>
          <w:szCs w:val="24"/>
        </w:rPr>
        <w:t xml:space="preserve">1351,0 </w:t>
      </w:r>
      <w:r w:rsidR="009275D2" w:rsidRPr="009A7289">
        <w:rPr>
          <w:rFonts w:ascii="Times New Roman" w:hAnsi="Times New Roman" w:cs="Times New Roman"/>
          <w:sz w:val="24"/>
          <w:szCs w:val="24"/>
        </w:rPr>
        <w:t xml:space="preserve"> единицу</w:t>
      </w:r>
      <w:r w:rsidR="000F0E0A" w:rsidRPr="009A7289">
        <w:rPr>
          <w:shd w:val="clear" w:color="auto" w:fill="FFFFFF"/>
        </w:rPr>
        <w:t xml:space="preserve"> </w:t>
      </w:r>
      <w:r w:rsidR="009275D2" w:rsidRPr="009A7289">
        <w:rPr>
          <w:rFonts w:ascii="Times New Roman" w:hAnsi="Times New Roman" w:cs="Times New Roman"/>
          <w:sz w:val="24"/>
          <w:szCs w:val="24"/>
        </w:rPr>
        <w:t>(в основном это вычет в размере кадастровой стоимости 600 м</w:t>
      </w:r>
      <w:proofErr w:type="gramStart"/>
      <w:r w:rsidR="009275D2" w:rsidRPr="009A7289">
        <w:rPr>
          <w:rFonts w:ascii="Times New Roman" w:hAnsi="Times New Roman" w:cs="Times New Roman"/>
          <w:sz w:val="24"/>
          <w:szCs w:val="24"/>
        </w:rPr>
        <w:t>2</w:t>
      </w:r>
      <w:proofErr w:type="gramEnd"/>
      <w:r w:rsidR="009275D2" w:rsidRPr="009A7289">
        <w:rPr>
          <w:rFonts w:ascii="Times New Roman" w:hAnsi="Times New Roman" w:cs="Times New Roman"/>
          <w:sz w:val="24"/>
          <w:szCs w:val="24"/>
        </w:rPr>
        <w:t xml:space="preserve"> земельного участка пенсионерам и лицам, достигшим 55 и 60 лет, которым выплачивается пожизненное содержание</w:t>
      </w:r>
      <w:r w:rsidR="000F0E0A" w:rsidRPr="009A7289">
        <w:rPr>
          <w:rFonts w:ascii="Times New Roman" w:hAnsi="Times New Roman" w:cs="Times New Roman"/>
          <w:sz w:val="24"/>
          <w:szCs w:val="24"/>
        </w:rPr>
        <w:t>,</w:t>
      </w:r>
      <w:r w:rsidR="009275D2" w:rsidRPr="009A7289">
        <w:rPr>
          <w:rFonts w:ascii="Times New Roman" w:hAnsi="Times New Roman" w:cs="Times New Roman"/>
          <w:sz w:val="24"/>
          <w:szCs w:val="24"/>
        </w:rPr>
        <w:t xml:space="preserve"> физическим лицам, имеющим трех и более несовершеннолетних детей</w:t>
      </w:r>
      <w:r w:rsidR="000F0E0A" w:rsidRPr="009A7289">
        <w:rPr>
          <w:rFonts w:ascii="Times New Roman" w:hAnsi="Times New Roman" w:cs="Times New Roman"/>
          <w:sz w:val="24"/>
          <w:szCs w:val="24"/>
        </w:rPr>
        <w:t>, инвалидам</w:t>
      </w:r>
      <w:r w:rsidR="009275D2" w:rsidRPr="009A7289">
        <w:rPr>
          <w:rFonts w:ascii="Times New Roman" w:hAnsi="Times New Roman" w:cs="Times New Roman"/>
          <w:sz w:val="24"/>
          <w:szCs w:val="24"/>
        </w:rPr>
        <w:t>) и составило 1</w:t>
      </w:r>
      <w:r w:rsidR="000F0E0A" w:rsidRPr="009A7289">
        <w:rPr>
          <w:rFonts w:ascii="Times New Roman" w:hAnsi="Times New Roman" w:cs="Times New Roman"/>
          <w:sz w:val="24"/>
          <w:szCs w:val="24"/>
        </w:rPr>
        <w:t>3055,0</w:t>
      </w:r>
      <w:r w:rsidR="009275D2" w:rsidRPr="009A7289">
        <w:rPr>
          <w:rFonts w:ascii="Times New Roman" w:hAnsi="Times New Roman" w:cs="Times New Roman"/>
          <w:sz w:val="24"/>
          <w:szCs w:val="24"/>
        </w:rPr>
        <w:t xml:space="preserve"> </w:t>
      </w:r>
      <w:r w:rsidR="000F0E0A" w:rsidRPr="009A7289">
        <w:rPr>
          <w:rFonts w:ascii="Times New Roman" w:hAnsi="Times New Roman" w:cs="Times New Roman"/>
          <w:sz w:val="24"/>
          <w:szCs w:val="24"/>
        </w:rPr>
        <w:t>единиц</w:t>
      </w:r>
      <w:r w:rsidR="009275D2" w:rsidRPr="009A7289">
        <w:rPr>
          <w:rFonts w:ascii="Times New Roman" w:hAnsi="Times New Roman" w:cs="Times New Roman"/>
          <w:sz w:val="24"/>
          <w:szCs w:val="24"/>
        </w:rPr>
        <w:t xml:space="preserve">. </w:t>
      </w:r>
      <w:r w:rsidR="00E865FA" w:rsidRPr="009A7289">
        <w:rPr>
          <w:rFonts w:ascii="Times New Roman" w:hAnsi="Times New Roman" w:cs="Times New Roman"/>
          <w:sz w:val="24"/>
          <w:szCs w:val="24"/>
        </w:rPr>
        <w:t xml:space="preserve"> </w:t>
      </w:r>
      <w:r w:rsidR="000F0E0A" w:rsidRPr="009A7289">
        <w:rPr>
          <w:rFonts w:ascii="Times New Roman" w:hAnsi="Times New Roman" w:cs="Times New Roman"/>
          <w:sz w:val="24"/>
          <w:szCs w:val="24"/>
        </w:rPr>
        <w:t xml:space="preserve">В связи с </w:t>
      </w:r>
      <w:proofErr w:type="gramStart"/>
      <w:r w:rsidR="000F0E0A" w:rsidRPr="009A7289">
        <w:rPr>
          <w:rFonts w:ascii="Times New Roman" w:hAnsi="Times New Roman" w:cs="Times New Roman"/>
          <w:sz w:val="24"/>
          <w:szCs w:val="24"/>
        </w:rPr>
        <w:t>этим</w:t>
      </w:r>
      <w:proofErr w:type="gramEnd"/>
      <w:r w:rsidR="000F0E0A" w:rsidRPr="009A7289">
        <w:rPr>
          <w:rFonts w:ascii="Times New Roman" w:hAnsi="Times New Roman" w:cs="Times New Roman"/>
          <w:sz w:val="24"/>
          <w:szCs w:val="24"/>
        </w:rPr>
        <w:t xml:space="preserve"> несмотря на рост налогооблагаемой базы сумма, подлежащая уплате в бюджет,</w:t>
      </w:r>
      <w:r w:rsidR="00C56851" w:rsidRPr="009A7289">
        <w:rPr>
          <w:rFonts w:ascii="Times New Roman" w:hAnsi="Times New Roman" w:cs="Times New Roman"/>
          <w:sz w:val="24"/>
          <w:szCs w:val="24"/>
        </w:rPr>
        <w:t xml:space="preserve"> остается примерно на одном уровне. </w:t>
      </w:r>
      <w:r w:rsidR="000F0E0A" w:rsidRPr="009A7289">
        <w:rPr>
          <w:rFonts w:ascii="Times New Roman" w:hAnsi="Times New Roman" w:cs="Times New Roman"/>
          <w:sz w:val="24"/>
          <w:szCs w:val="24"/>
        </w:rPr>
        <w:t xml:space="preserve"> </w:t>
      </w:r>
      <w:r w:rsidR="00446242" w:rsidRPr="009A7289">
        <w:rPr>
          <w:rFonts w:ascii="Times New Roman" w:hAnsi="Times New Roman" w:cs="Times New Roman"/>
          <w:sz w:val="24"/>
          <w:szCs w:val="24"/>
        </w:rPr>
        <w:t xml:space="preserve">Динамика поступлений </w:t>
      </w:r>
      <w:r w:rsidR="00E865FA" w:rsidRPr="009A7289">
        <w:rPr>
          <w:rFonts w:ascii="Times New Roman" w:hAnsi="Times New Roman" w:cs="Times New Roman"/>
          <w:sz w:val="24"/>
          <w:szCs w:val="24"/>
        </w:rPr>
        <w:t xml:space="preserve">налога </w:t>
      </w:r>
      <w:r w:rsidR="00446242" w:rsidRPr="009A7289">
        <w:rPr>
          <w:rFonts w:ascii="Times New Roman" w:hAnsi="Times New Roman" w:cs="Times New Roman"/>
          <w:sz w:val="24"/>
          <w:szCs w:val="24"/>
        </w:rPr>
        <w:t>показывает, что имеется тенденция к их снижению</w:t>
      </w:r>
      <w:r w:rsidR="006B6816" w:rsidRPr="009A7289">
        <w:rPr>
          <w:rFonts w:ascii="Times New Roman" w:hAnsi="Times New Roman" w:cs="Times New Roman"/>
          <w:sz w:val="24"/>
          <w:szCs w:val="24"/>
        </w:rPr>
        <w:t xml:space="preserve"> (2018 год – 38705,8 тыс. руб., 2019год - 38251,1тыс. руб.)</w:t>
      </w:r>
      <w:r w:rsidR="00446242" w:rsidRPr="009A7289">
        <w:rPr>
          <w:rFonts w:ascii="Times New Roman" w:hAnsi="Times New Roman" w:cs="Times New Roman"/>
          <w:sz w:val="24"/>
          <w:szCs w:val="24"/>
        </w:rPr>
        <w:t xml:space="preserve">. </w:t>
      </w:r>
      <w:r w:rsidR="00446242" w:rsidRPr="009A7289">
        <w:rPr>
          <w:rFonts w:ascii="Times New Roman" w:eastAsia="Times New Roman" w:hAnsi="Times New Roman" w:cs="Times New Roman"/>
          <w:sz w:val="24"/>
          <w:szCs w:val="24"/>
          <w:lang w:eastAsia="ru-RU"/>
        </w:rPr>
        <w:t xml:space="preserve">Расчётный уровень собираемости, с учётом динамики показателя собираемости по данному виду налога, сложившегося в 2018 и 2019 году, составил </w:t>
      </w:r>
      <w:r w:rsidR="006B6816" w:rsidRPr="009A7289">
        <w:rPr>
          <w:rFonts w:ascii="Times New Roman" w:eastAsia="Times New Roman" w:hAnsi="Times New Roman" w:cs="Times New Roman"/>
          <w:sz w:val="24"/>
          <w:szCs w:val="24"/>
          <w:lang w:eastAsia="ru-RU"/>
        </w:rPr>
        <w:t>88,7</w:t>
      </w:r>
      <w:r w:rsidR="00446242" w:rsidRPr="009A7289">
        <w:rPr>
          <w:rFonts w:ascii="Times New Roman" w:eastAsia="Times New Roman" w:hAnsi="Times New Roman" w:cs="Times New Roman"/>
          <w:sz w:val="24"/>
          <w:szCs w:val="24"/>
          <w:lang w:eastAsia="ru-RU"/>
        </w:rPr>
        <w:t xml:space="preserve">%. Недоимка по налоговым платежам согласно информации предоставленной ФНС составила </w:t>
      </w:r>
      <w:r w:rsidR="006B6816" w:rsidRPr="009A7289">
        <w:rPr>
          <w:rFonts w:ascii="Times New Roman" w:eastAsia="Times New Roman" w:hAnsi="Times New Roman" w:cs="Times New Roman"/>
          <w:sz w:val="24"/>
          <w:szCs w:val="24"/>
          <w:lang w:eastAsia="ru-RU"/>
        </w:rPr>
        <w:t>12523,5</w:t>
      </w:r>
      <w:r w:rsidR="00446242" w:rsidRPr="009A7289">
        <w:rPr>
          <w:rFonts w:ascii="Times New Roman" w:eastAsia="Times New Roman" w:hAnsi="Times New Roman" w:cs="Times New Roman"/>
          <w:sz w:val="24"/>
          <w:szCs w:val="24"/>
          <w:lang w:eastAsia="ru-RU"/>
        </w:rPr>
        <w:t xml:space="preserve"> тыс. руб.   </w:t>
      </w:r>
      <w:r w:rsidR="00446242" w:rsidRPr="009A7289">
        <w:rPr>
          <w:rFonts w:ascii="yandex-sans" w:eastAsia="Times New Roman" w:hAnsi="yandex-sans"/>
          <w:lang w:eastAsia="ru-RU"/>
        </w:rPr>
        <w:t xml:space="preserve">                                              </w:t>
      </w:r>
    </w:p>
    <w:p w:rsidR="009E0829" w:rsidRPr="009A7289" w:rsidRDefault="00B64D79" w:rsidP="00104F3A">
      <w:pPr>
        <w:pStyle w:val="a7"/>
        <w:jc w:val="both"/>
        <w:rPr>
          <w:rFonts w:ascii="Times New Roman" w:hAnsi="Times New Roman" w:cs="Times New Roman"/>
          <w:sz w:val="24"/>
          <w:szCs w:val="24"/>
          <w:shd w:val="clear" w:color="auto" w:fill="FFFFFF"/>
        </w:rPr>
      </w:pPr>
      <w:r w:rsidRPr="009A7289">
        <w:rPr>
          <w:rFonts w:ascii="yandex-sans" w:eastAsia="Times New Roman" w:hAnsi="yandex-sans"/>
          <w:lang w:eastAsia="ru-RU"/>
        </w:rPr>
        <w:t xml:space="preserve">            </w:t>
      </w:r>
      <w:proofErr w:type="gramStart"/>
      <w:r w:rsidR="00446242" w:rsidRPr="009A7289">
        <w:rPr>
          <w:rFonts w:ascii="Times New Roman" w:eastAsia="Times New Roman" w:hAnsi="Times New Roman" w:cs="Times New Roman"/>
          <w:sz w:val="24"/>
          <w:szCs w:val="24"/>
          <w:lang w:eastAsia="ru-RU"/>
        </w:rPr>
        <w:t>Согласно расчету,</w:t>
      </w:r>
      <w:r w:rsidR="00446242" w:rsidRPr="009A7289">
        <w:rPr>
          <w:rFonts w:ascii="Times New Roman" w:hAnsi="Times New Roman" w:cs="Times New Roman"/>
          <w:sz w:val="24"/>
          <w:szCs w:val="24"/>
          <w:shd w:val="clear" w:color="auto" w:fill="FFFFFF"/>
        </w:rPr>
        <w:t xml:space="preserve"> объем поступлений по земельному налогу с </w:t>
      </w:r>
      <w:r w:rsidR="000012FD" w:rsidRPr="009A7289">
        <w:rPr>
          <w:rFonts w:ascii="Times New Roman" w:hAnsi="Times New Roman" w:cs="Times New Roman"/>
          <w:sz w:val="24"/>
          <w:szCs w:val="24"/>
          <w:shd w:val="clear" w:color="auto" w:fill="FFFFFF"/>
        </w:rPr>
        <w:t>физических лиц</w:t>
      </w:r>
      <w:r w:rsidR="00446242" w:rsidRPr="009A7289">
        <w:rPr>
          <w:rFonts w:ascii="Times New Roman" w:hAnsi="Times New Roman" w:cs="Times New Roman"/>
          <w:sz w:val="24"/>
          <w:szCs w:val="24"/>
          <w:shd w:val="clear" w:color="auto" w:fill="FFFFFF"/>
        </w:rPr>
        <w:t xml:space="preserve"> должен составить </w:t>
      </w:r>
      <w:r w:rsidR="000012FD" w:rsidRPr="009A7289">
        <w:rPr>
          <w:rFonts w:ascii="Times New Roman" w:hAnsi="Times New Roman" w:cs="Times New Roman"/>
          <w:sz w:val="24"/>
          <w:szCs w:val="24"/>
          <w:shd w:val="clear" w:color="auto" w:fill="FFFFFF"/>
        </w:rPr>
        <w:t>35241,87</w:t>
      </w:r>
      <w:r w:rsidR="00446242" w:rsidRPr="009A7289">
        <w:rPr>
          <w:rFonts w:ascii="Times New Roman" w:hAnsi="Times New Roman" w:cs="Times New Roman"/>
          <w:sz w:val="24"/>
          <w:szCs w:val="24"/>
          <w:shd w:val="clear" w:color="auto" w:fill="FFFFFF"/>
        </w:rPr>
        <w:t xml:space="preserve"> тыс. руб.</w:t>
      </w:r>
      <w:r w:rsidR="00245BE4" w:rsidRPr="009A7289">
        <w:rPr>
          <w:rFonts w:ascii="Times New Roman" w:eastAsia="Times New Roman" w:hAnsi="Times New Roman" w:cs="Times New Roman"/>
          <w:sz w:val="24"/>
          <w:szCs w:val="24"/>
          <w:lang w:eastAsia="ru-RU"/>
        </w:rPr>
        <w:t xml:space="preserve"> однако</w:t>
      </w:r>
      <w:r w:rsidR="00446242" w:rsidRPr="009A7289">
        <w:rPr>
          <w:rFonts w:ascii="Times New Roman" w:eastAsia="Times New Roman" w:hAnsi="Times New Roman" w:cs="Times New Roman"/>
          <w:sz w:val="24"/>
          <w:szCs w:val="24"/>
          <w:lang w:eastAsia="ru-RU"/>
        </w:rPr>
        <w:t xml:space="preserve">  а</w:t>
      </w:r>
      <w:r w:rsidR="00446242" w:rsidRPr="009A7289">
        <w:rPr>
          <w:rFonts w:ascii="Times New Roman" w:hAnsi="Times New Roman" w:cs="Times New Roman"/>
          <w:sz w:val="24"/>
          <w:szCs w:val="24"/>
        </w:rPr>
        <w:t>дминистратор доходов запланировал поступления по указанному налогу, в 2020 году, не в соответствии с разработанной и утвержденной Приказом ФНС России Методикой прогнозирования поступлений доходов, а на основании динамики поступлений предыдущих лет в объеме 3</w:t>
      </w:r>
      <w:r w:rsidR="000012FD" w:rsidRPr="009A7289">
        <w:rPr>
          <w:rFonts w:ascii="Times New Roman" w:hAnsi="Times New Roman" w:cs="Times New Roman"/>
          <w:sz w:val="24"/>
          <w:szCs w:val="24"/>
        </w:rPr>
        <w:t>9600</w:t>
      </w:r>
      <w:r w:rsidR="00446242" w:rsidRPr="009A7289">
        <w:rPr>
          <w:rFonts w:ascii="Times New Roman" w:hAnsi="Times New Roman" w:cs="Times New Roman"/>
          <w:sz w:val="24"/>
          <w:szCs w:val="24"/>
        </w:rPr>
        <w:t>,0 тыс. руб. (в 2018 году - 3</w:t>
      </w:r>
      <w:r w:rsidR="000012FD" w:rsidRPr="009A7289">
        <w:rPr>
          <w:rFonts w:ascii="Times New Roman" w:hAnsi="Times New Roman" w:cs="Times New Roman"/>
          <w:sz w:val="24"/>
          <w:szCs w:val="24"/>
        </w:rPr>
        <w:t>8705,8</w:t>
      </w:r>
      <w:r w:rsidR="00446242" w:rsidRPr="009A7289">
        <w:rPr>
          <w:rFonts w:ascii="Times New Roman" w:hAnsi="Times New Roman" w:cs="Times New Roman"/>
          <w:sz w:val="24"/>
          <w:szCs w:val="24"/>
        </w:rPr>
        <w:t xml:space="preserve"> тыс. руб., в  2019</w:t>
      </w:r>
      <w:proofErr w:type="gramEnd"/>
      <w:r w:rsidR="00446242" w:rsidRPr="009A7289">
        <w:rPr>
          <w:rFonts w:ascii="Times New Roman" w:hAnsi="Times New Roman" w:cs="Times New Roman"/>
          <w:sz w:val="24"/>
          <w:szCs w:val="24"/>
        </w:rPr>
        <w:t xml:space="preserve"> году - 3</w:t>
      </w:r>
      <w:r w:rsidR="000012FD" w:rsidRPr="009A7289">
        <w:rPr>
          <w:rFonts w:ascii="Times New Roman" w:hAnsi="Times New Roman" w:cs="Times New Roman"/>
          <w:sz w:val="24"/>
          <w:szCs w:val="24"/>
        </w:rPr>
        <w:t>8251,1</w:t>
      </w:r>
      <w:r w:rsidR="00446242" w:rsidRPr="009A7289">
        <w:rPr>
          <w:rFonts w:ascii="Times New Roman" w:hAnsi="Times New Roman" w:cs="Times New Roman"/>
          <w:sz w:val="24"/>
          <w:szCs w:val="24"/>
        </w:rPr>
        <w:t xml:space="preserve"> тыс. руб.) Администрация</w:t>
      </w:r>
      <w:r w:rsidR="00DB374A" w:rsidRPr="009A7289">
        <w:rPr>
          <w:rFonts w:ascii="Times New Roman" w:hAnsi="Times New Roman" w:cs="Times New Roman"/>
          <w:sz w:val="24"/>
          <w:szCs w:val="24"/>
        </w:rPr>
        <w:t>, учитывая динамику к снижению поступлений,</w:t>
      </w:r>
      <w:r w:rsidR="00446242" w:rsidRPr="009A7289">
        <w:rPr>
          <w:rFonts w:ascii="Times New Roman" w:hAnsi="Times New Roman" w:cs="Times New Roman"/>
          <w:sz w:val="24"/>
          <w:szCs w:val="24"/>
        </w:rPr>
        <w:t xml:space="preserve"> </w:t>
      </w:r>
      <w:r w:rsidR="00DB374A" w:rsidRPr="009A7289">
        <w:rPr>
          <w:rFonts w:ascii="Times New Roman" w:hAnsi="Times New Roman" w:cs="Times New Roman"/>
          <w:sz w:val="24"/>
          <w:szCs w:val="24"/>
        </w:rPr>
        <w:t>доход по данному виду налога планирует в сумме 38437,0 тыс.</w:t>
      </w:r>
      <w:r w:rsidR="00454959" w:rsidRPr="009A7289">
        <w:rPr>
          <w:rFonts w:ascii="Times New Roman" w:hAnsi="Times New Roman" w:cs="Times New Roman"/>
          <w:sz w:val="24"/>
          <w:szCs w:val="24"/>
        </w:rPr>
        <w:t xml:space="preserve"> </w:t>
      </w:r>
      <w:r w:rsidR="00DB374A" w:rsidRPr="009A7289">
        <w:rPr>
          <w:rFonts w:ascii="Times New Roman" w:hAnsi="Times New Roman" w:cs="Times New Roman"/>
          <w:sz w:val="24"/>
          <w:szCs w:val="24"/>
        </w:rPr>
        <w:t>руб. Резервом поступлений в бюджет городского округа является снижение задолженности и недоимки, которые по состоянию на 01.01.2020 года составляли 14499,7 тыс. руб.</w:t>
      </w:r>
      <w:r w:rsidR="00464149" w:rsidRPr="009A7289">
        <w:rPr>
          <w:rFonts w:ascii="Times New Roman" w:hAnsi="Times New Roman" w:cs="Times New Roman"/>
          <w:sz w:val="24"/>
          <w:szCs w:val="24"/>
        </w:rPr>
        <w:t xml:space="preserve"> и 12523,5 тыс</w:t>
      </w:r>
      <w:proofErr w:type="gramStart"/>
      <w:r w:rsidR="00464149" w:rsidRPr="009A7289">
        <w:rPr>
          <w:rFonts w:ascii="Times New Roman" w:hAnsi="Times New Roman" w:cs="Times New Roman"/>
          <w:sz w:val="24"/>
          <w:szCs w:val="24"/>
        </w:rPr>
        <w:t>.р</w:t>
      </w:r>
      <w:proofErr w:type="gramEnd"/>
      <w:r w:rsidR="00464149" w:rsidRPr="009A7289">
        <w:rPr>
          <w:rFonts w:ascii="Times New Roman" w:hAnsi="Times New Roman" w:cs="Times New Roman"/>
          <w:sz w:val="24"/>
          <w:szCs w:val="24"/>
        </w:rPr>
        <w:t>уб. Сложность в том, что срок уплаты налога установлен не позднее 01.12.2020 года и меры принудительного взыскания в отношении недоимки администратором доходов могут быть при</w:t>
      </w:r>
      <w:r w:rsidR="00B94EFA" w:rsidRPr="009A7289">
        <w:rPr>
          <w:rFonts w:ascii="Times New Roman" w:hAnsi="Times New Roman" w:cs="Times New Roman"/>
          <w:sz w:val="24"/>
          <w:szCs w:val="24"/>
        </w:rPr>
        <w:t>менен</w:t>
      </w:r>
      <w:r w:rsidR="00EC71BA" w:rsidRPr="009A7289">
        <w:rPr>
          <w:rFonts w:ascii="Times New Roman" w:hAnsi="Times New Roman" w:cs="Times New Roman"/>
          <w:sz w:val="24"/>
          <w:szCs w:val="24"/>
        </w:rPr>
        <w:t xml:space="preserve">ы только в 2021 году, в связи с </w:t>
      </w:r>
      <w:r w:rsidR="00FC3AFC" w:rsidRPr="009A7289">
        <w:rPr>
          <w:rFonts w:ascii="Times New Roman" w:hAnsi="Times New Roman" w:cs="Times New Roman"/>
          <w:sz w:val="24"/>
          <w:szCs w:val="24"/>
        </w:rPr>
        <w:t>этим</w:t>
      </w:r>
      <w:r w:rsidR="00EC71BA" w:rsidRPr="009A7289">
        <w:rPr>
          <w:rFonts w:ascii="Times New Roman" w:hAnsi="Times New Roman" w:cs="Times New Roman"/>
          <w:sz w:val="24"/>
          <w:szCs w:val="24"/>
        </w:rPr>
        <w:t xml:space="preserve"> необходимо увеличивать сумму платежей, поступивших от налогоплательщиков в установленный </w:t>
      </w:r>
      <w:r w:rsidR="00B94EFA" w:rsidRPr="009A7289">
        <w:rPr>
          <w:rFonts w:ascii="Times New Roman" w:hAnsi="Times New Roman" w:cs="Times New Roman"/>
          <w:sz w:val="24"/>
          <w:szCs w:val="24"/>
        </w:rPr>
        <w:t xml:space="preserve">законом </w:t>
      </w:r>
      <w:r w:rsidR="00EC71BA" w:rsidRPr="009A7289">
        <w:rPr>
          <w:rFonts w:ascii="Times New Roman" w:hAnsi="Times New Roman" w:cs="Times New Roman"/>
          <w:sz w:val="24"/>
          <w:szCs w:val="24"/>
        </w:rPr>
        <w:t xml:space="preserve">срок в добровольном порядке. </w:t>
      </w:r>
      <w:r w:rsidR="00245BE4" w:rsidRPr="009A7289">
        <w:rPr>
          <w:rFonts w:ascii="Times New Roman" w:hAnsi="Times New Roman" w:cs="Times New Roman"/>
          <w:sz w:val="24"/>
          <w:szCs w:val="24"/>
        </w:rPr>
        <w:t>Для этого н</w:t>
      </w:r>
      <w:r w:rsidR="00EC71BA" w:rsidRPr="009A7289">
        <w:rPr>
          <w:rFonts w:ascii="Times New Roman" w:hAnsi="Times New Roman" w:cs="Times New Roman"/>
          <w:sz w:val="24"/>
          <w:szCs w:val="24"/>
        </w:rPr>
        <w:t>еобходимо проводить дополнительную разъяснительную</w:t>
      </w:r>
      <w:r w:rsidR="00454959" w:rsidRPr="009A7289">
        <w:rPr>
          <w:rFonts w:ascii="Times New Roman" w:hAnsi="Times New Roman" w:cs="Times New Roman"/>
          <w:sz w:val="24"/>
          <w:szCs w:val="24"/>
        </w:rPr>
        <w:t xml:space="preserve"> и информационную</w:t>
      </w:r>
      <w:r w:rsidR="00EC71BA" w:rsidRPr="009A7289">
        <w:rPr>
          <w:rFonts w:ascii="Times New Roman" w:hAnsi="Times New Roman" w:cs="Times New Roman"/>
          <w:sz w:val="24"/>
          <w:szCs w:val="24"/>
        </w:rPr>
        <w:t xml:space="preserve"> работу об обязанности налогоплательщиков</w:t>
      </w:r>
      <w:r w:rsidR="00EC71BA" w:rsidRPr="009A7289">
        <w:rPr>
          <w:rFonts w:ascii="Times New Roman" w:hAnsi="Times New Roman" w:cs="Times New Roman"/>
          <w:sz w:val="24"/>
          <w:szCs w:val="24"/>
          <w:shd w:val="clear" w:color="auto" w:fill="FFFFFF"/>
        </w:rPr>
        <w:t> производить уплату </w:t>
      </w:r>
      <w:r w:rsidR="00EC71BA" w:rsidRPr="009A7289">
        <w:rPr>
          <w:rFonts w:ascii="Times New Roman" w:hAnsi="Times New Roman" w:cs="Times New Roman"/>
          <w:b/>
          <w:bCs/>
          <w:sz w:val="24"/>
          <w:szCs w:val="24"/>
          <w:shd w:val="clear" w:color="auto" w:fill="FFFFFF"/>
        </w:rPr>
        <w:t>налогов</w:t>
      </w:r>
      <w:r w:rsidR="00EC71BA" w:rsidRPr="009A7289">
        <w:rPr>
          <w:rFonts w:ascii="Times New Roman" w:hAnsi="Times New Roman" w:cs="Times New Roman"/>
          <w:sz w:val="24"/>
          <w:szCs w:val="24"/>
          <w:shd w:val="clear" w:color="auto" w:fill="FFFFFF"/>
        </w:rPr>
        <w:t> (имуществ</w:t>
      </w:r>
      <w:r w:rsidR="00F439D6" w:rsidRPr="009A7289">
        <w:rPr>
          <w:rFonts w:ascii="Times New Roman" w:hAnsi="Times New Roman" w:cs="Times New Roman"/>
          <w:sz w:val="24"/>
          <w:szCs w:val="24"/>
          <w:shd w:val="clear" w:color="auto" w:fill="FFFFFF"/>
        </w:rPr>
        <w:t>енных и НДФЛ)</w:t>
      </w:r>
      <w:r w:rsidR="00BF2BCE" w:rsidRPr="009A7289">
        <w:rPr>
          <w:rFonts w:ascii="Times New Roman" w:hAnsi="Times New Roman" w:cs="Times New Roman"/>
          <w:sz w:val="24"/>
          <w:szCs w:val="24"/>
          <w:shd w:val="clear" w:color="auto" w:fill="FFFFFF"/>
        </w:rPr>
        <w:t>,</w:t>
      </w:r>
      <w:r w:rsidR="00454959" w:rsidRPr="009A7289">
        <w:rPr>
          <w:rFonts w:ascii="Times New Roman" w:hAnsi="Times New Roman" w:cs="Times New Roman"/>
          <w:sz w:val="24"/>
          <w:szCs w:val="24"/>
          <w:shd w:val="clear" w:color="auto" w:fill="FFFFFF"/>
        </w:rPr>
        <w:t xml:space="preserve"> о возможности их уплаты </w:t>
      </w:r>
      <w:r w:rsidR="00EC71BA" w:rsidRPr="009A7289">
        <w:rPr>
          <w:rFonts w:ascii="Times New Roman" w:hAnsi="Times New Roman" w:cs="Times New Roman"/>
          <w:sz w:val="24"/>
          <w:szCs w:val="24"/>
          <w:shd w:val="clear" w:color="auto" w:fill="FFFFFF"/>
        </w:rPr>
        <w:t>до наступления срока, который установлен налоговым законодательством</w:t>
      </w:r>
      <w:r w:rsidR="00BF2BCE" w:rsidRPr="009A7289">
        <w:rPr>
          <w:rFonts w:ascii="Times New Roman" w:hAnsi="Times New Roman" w:cs="Times New Roman"/>
          <w:sz w:val="24"/>
          <w:szCs w:val="24"/>
          <w:shd w:val="clear" w:color="auto" w:fill="FFFFFF"/>
        </w:rPr>
        <w:t>.</w:t>
      </w:r>
    </w:p>
    <w:p w:rsidR="009E0829" w:rsidRPr="009A7289" w:rsidRDefault="00104F3A" w:rsidP="00104F3A">
      <w:pPr>
        <w:pStyle w:val="a7"/>
        <w:jc w:val="both"/>
        <w:rPr>
          <w:rFonts w:ascii="Times New Roman" w:hAnsi="Times New Roman" w:cs="Times New Roman"/>
          <w:b/>
          <w:sz w:val="24"/>
          <w:szCs w:val="24"/>
          <w:shd w:val="clear" w:color="auto" w:fill="FFFFFF"/>
        </w:rPr>
      </w:pPr>
      <w:r w:rsidRPr="009A7289">
        <w:rPr>
          <w:rFonts w:ascii="Times New Roman" w:hAnsi="Times New Roman" w:cs="Times New Roman"/>
          <w:sz w:val="24"/>
          <w:szCs w:val="24"/>
          <w:shd w:val="clear" w:color="auto" w:fill="FFFFFF"/>
        </w:rPr>
        <w:t xml:space="preserve">            </w:t>
      </w:r>
      <w:r w:rsidR="007172FC" w:rsidRPr="009A7289">
        <w:rPr>
          <w:rFonts w:ascii="Times New Roman" w:hAnsi="Times New Roman" w:cs="Times New Roman"/>
          <w:b/>
          <w:sz w:val="24"/>
          <w:szCs w:val="24"/>
          <w:shd w:val="clear" w:color="auto" w:fill="FFFFFF"/>
        </w:rPr>
        <w:t>Доходы, получаемые в виде арендной платы за земельные участки</w:t>
      </w:r>
    </w:p>
    <w:p w:rsidR="00B51592" w:rsidRPr="009A7289" w:rsidRDefault="006643F5" w:rsidP="00104F3A">
      <w:pPr>
        <w:pStyle w:val="a7"/>
        <w:jc w:val="both"/>
        <w:rPr>
          <w:rFonts w:ascii="Times New Roman" w:hAnsi="Times New Roman" w:cs="Times New Roman"/>
          <w:b/>
          <w:sz w:val="24"/>
          <w:szCs w:val="24"/>
          <w:shd w:val="clear" w:color="auto" w:fill="FFFFFF"/>
        </w:rPr>
      </w:pPr>
      <w:r w:rsidRPr="009A7289">
        <w:rPr>
          <w:rFonts w:ascii="Times New Roman" w:hAnsi="Times New Roman" w:cs="Times New Roman"/>
          <w:sz w:val="24"/>
          <w:szCs w:val="24"/>
          <w:lang w:eastAsia="ar-SA"/>
        </w:rPr>
        <w:t xml:space="preserve">            </w:t>
      </w:r>
      <w:r w:rsidR="00B64D79" w:rsidRPr="009A7289">
        <w:rPr>
          <w:rFonts w:ascii="Times New Roman" w:hAnsi="Times New Roman" w:cs="Times New Roman"/>
          <w:sz w:val="24"/>
          <w:szCs w:val="24"/>
          <w:lang w:eastAsia="ar-SA"/>
        </w:rPr>
        <w:t xml:space="preserve">Статьей 160.1 БК РФ бюджетными полномочиями по утверждению методики прогнозирования поступлений неналоговых доходов в бюджет </w:t>
      </w:r>
      <w:r w:rsidR="00B51592" w:rsidRPr="009A7289">
        <w:rPr>
          <w:rFonts w:ascii="Times New Roman" w:hAnsi="Times New Roman" w:cs="Times New Roman"/>
          <w:sz w:val="24"/>
          <w:szCs w:val="24"/>
          <w:lang w:eastAsia="ar-SA"/>
        </w:rPr>
        <w:t>города</w:t>
      </w:r>
      <w:r w:rsidR="00B64D79" w:rsidRPr="009A7289">
        <w:rPr>
          <w:rFonts w:ascii="Times New Roman" w:hAnsi="Times New Roman" w:cs="Times New Roman"/>
          <w:sz w:val="24"/>
          <w:szCs w:val="24"/>
          <w:lang w:eastAsia="ar-SA"/>
        </w:rPr>
        <w:t xml:space="preserve"> </w:t>
      </w:r>
      <w:r w:rsidR="00DF7FE6" w:rsidRPr="009A7289">
        <w:rPr>
          <w:rFonts w:ascii="Times New Roman" w:hAnsi="Times New Roman" w:cs="Times New Roman"/>
          <w:sz w:val="24"/>
          <w:szCs w:val="24"/>
          <w:lang w:eastAsia="ar-SA"/>
        </w:rPr>
        <w:t>наделена</w:t>
      </w:r>
      <w:r w:rsidR="00B64D79" w:rsidRPr="009A7289">
        <w:rPr>
          <w:rFonts w:ascii="Times New Roman" w:hAnsi="Times New Roman" w:cs="Times New Roman"/>
          <w:sz w:val="24"/>
          <w:szCs w:val="24"/>
          <w:lang w:eastAsia="ar-SA"/>
        </w:rPr>
        <w:t xml:space="preserve"> администрация</w:t>
      </w:r>
      <w:r w:rsidR="00B51592" w:rsidRPr="009A7289">
        <w:rPr>
          <w:rFonts w:ascii="Times New Roman" w:hAnsi="Times New Roman" w:cs="Times New Roman"/>
          <w:sz w:val="24"/>
          <w:szCs w:val="24"/>
          <w:lang w:eastAsia="ar-SA"/>
        </w:rPr>
        <w:t xml:space="preserve"> городского округа</w:t>
      </w:r>
      <w:r w:rsidR="00B64D79" w:rsidRPr="009A7289">
        <w:rPr>
          <w:rFonts w:ascii="Times New Roman" w:hAnsi="Times New Roman" w:cs="Times New Roman"/>
          <w:sz w:val="24"/>
          <w:szCs w:val="24"/>
          <w:lang w:eastAsia="ar-SA"/>
        </w:rPr>
        <w:t xml:space="preserve">. </w:t>
      </w:r>
      <w:r w:rsidR="00B64D79" w:rsidRPr="009A7289">
        <w:rPr>
          <w:rFonts w:ascii="Times New Roman" w:hAnsi="Times New Roman" w:cs="Times New Roman"/>
          <w:sz w:val="24"/>
          <w:szCs w:val="24"/>
          <w:shd w:val="clear" w:color="auto" w:fill="FFFFFF"/>
        </w:rPr>
        <w:t>Методика</w:t>
      </w:r>
      <w:r w:rsidR="00F23C7D" w:rsidRPr="009A7289">
        <w:rPr>
          <w:rFonts w:ascii="Times New Roman" w:hAnsi="Times New Roman" w:cs="Times New Roman"/>
          <w:sz w:val="24"/>
          <w:szCs w:val="24"/>
          <w:shd w:val="clear" w:color="auto" w:fill="FFFFFF"/>
        </w:rPr>
        <w:t xml:space="preserve"> прогнозирования поступлений </w:t>
      </w:r>
      <w:r w:rsidR="00DF7FE6" w:rsidRPr="009A7289">
        <w:rPr>
          <w:rFonts w:ascii="Times New Roman" w:hAnsi="Times New Roman" w:cs="Times New Roman"/>
          <w:sz w:val="24"/>
          <w:szCs w:val="24"/>
          <w:shd w:val="clear" w:color="auto" w:fill="FFFFFF"/>
        </w:rPr>
        <w:t xml:space="preserve">неналоговых </w:t>
      </w:r>
      <w:r w:rsidR="00F23C7D" w:rsidRPr="009A7289">
        <w:rPr>
          <w:rFonts w:ascii="Times New Roman" w:hAnsi="Times New Roman" w:cs="Times New Roman"/>
          <w:sz w:val="24"/>
          <w:szCs w:val="24"/>
          <w:shd w:val="clear" w:color="auto" w:fill="FFFFFF"/>
        </w:rPr>
        <w:t xml:space="preserve">доходов в бюджет </w:t>
      </w:r>
      <w:r w:rsidR="00F23C7D" w:rsidRPr="009A7289">
        <w:rPr>
          <w:rFonts w:ascii="Times New Roman" w:hAnsi="Times New Roman" w:cs="Times New Roman"/>
          <w:bCs/>
          <w:sz w:val="24"/>
          <w:szCs w:val="24"/>
          <w:shd w:val="clear" w:color="auto" w:fill="FFFFFF"/>
        </w:rPr>
        <w:t xml:space="preserve">городского округа город Михайловка Волгоградской области </w:t>
      </w:r>
      <w:r w:rsidR="00C468AC" w:rsidRPr="009A7289">
        <w:rPr>
          <w:rFonts w:ascii="Times New Roman" w:hAnsi="Times New Roman" w:cs="Times New Roman"/>
          <w:sz w:val="24"/>
          <w:szCs w:val="24"/>
        </w:rPr>
        <w:t xml:space="preserve">(далее по тексту – Методика </w:t>
      </w:r>
      <w:r w:rsidR="00C468AC" w:rsidRPr="009A7289">
        <w:rPr>
          <w:rFonts w:ascii="Times New Roman" w:hAnsi="Times New Roman" w:cs="Times New Roman"/>
          <w:sz w:val="24"/>
          <w:szCs w:val="24"/>
          <w:shd w:val="clear" w:color="auto" w:fill="FFFFFF"/>
        </w:rPr>
        <w:t>прогнозирования поступлений доходов</w:t>
      </w:r>
      <w:r w:rsidR="00C468AC" w:rsidRPr="009A7289">
        <w:rPr>
          <w:rFonts w:ascii="Times New Roman" w:hAnsi="Times New Roman" w:cs="Times New Roman"/>
          <w:sz w:val="24"/>
          <w:szCs w:val="24"/>
        </w:rPr>
        <w:t>)</w:t>
      </w:r>
      <w:r w:rsidR="00C468AC" w:rsidRPr="009A7289">
        <w:rPr>
          <w:rFonts w:ascii="Times New Roman" w:hAnsi="Times New Roman" w:cs="Times New Roman"/>
          <w:sz w:val="24"/>
          <w:szCs w:val="24"/>
          <w:shd w:val="clear" w:color="auto" w:fill="FFFFFF"/>
        </w:rPr>
        <w:t xml:space="preserve"> </w:t>
      </w:r>
      <w:r w:rsidR="00F23C7D" w:rsidRPr="009A7289">
        <w:rPr>
          <w:rFonts w:ascii="Times New Roman" w:hAnsi="Times New Roman" w:cs="Times New Roman"/>
          <w:sz w:val="24"/>
          <w:szCs w:val="24"/>
          <w:shd w:val="clear" w:color="auto" w:fill="FFFFFF"/>
        </w:rPr>
        <w:t>утвержден</w:t>
      </w:r>
      <w:r w:rsidR="00B64D79" w:rsidRPr="009A7289">
        <w:rPr>
          <w:rFonts w:ascii="Times New Roman" w:hAnsi="Times New Roman" w:cs="Times New Roman"/>
          <w:sz w:val="24"/>
          <w:szCs w:val="24"/>
          <w:shd w:val="clear" w:color="auto" w:fill="FFFFFF"/>
        </w:rPr>
        <w:t>а</w:t>
      </w:r>
      <w:r w:rsidR="00F23C7D" w:rsidRPr="009A7289">
        <w:rPr>
          <w:rFonts w:ascii="Times New Roman" w:hAnsi="Times New Roman" w:cs="Times New Roman"/>
          <w:sz w:val="24"/>
          <w:szCs w:val="24"/>
          <w:shd w:val="clear" w:color="auto" w:fill="FFFFFF"/>
        </w:rPr>
        <w:t xml:space="preserve"> </w:t>
      </w:r>
      <w:r w:rsidR="00F23C7D" w:rsidRPr="009A7289">
        <w:rPr>
          <w:rFonts w:ascii="Times New Roman" w:hAnsi="Times New Roman" w:cs="Times New Roman"/>
          <w:sz w:val="24"/>
          <w:szCs w:val="24"/>
          <w:lang w:eastAsia="ru-RU"/>
        </w:rPr>
        <w:t>постановлением администрации городского округа от 02.09.2016г.  № 2307</w:t>
      </w:r>
      <w:r w:rsidR="00B64D79" w:rsidRPr="009A7289">
        <w:rPr>
          <w:rFonts w:ascii="Times New Roman" w:hAnsi="Times New Roman" w:cs="Times New Roman"/>
          <w:sz w:val="24"/>
          <w:szCs w:val="24"/>
          <w:lang w:eastAsia="ru-RU"/>
        </w:rPr>
        <w:t>.</w:t>
      </w:r>
      <w:r w:rsidR="00F23C7D" w:rsidRPr="009A7289">
        <w:rPr>
          <w:rFonts w:ascii="Times New Roman" w:hAnsi="Times New Roman" w:cs="Times New Roman"/>
          <w:sz w:val="24"/>
          <w:szCs w:val="24"/>
          <w:lang w:eastAsia="ru-RU"/>
        </w:rPr>
        <w:t xml:space="preserve"> </w:t>
      </w:r>
      <w:r w:rsidR="00C468AC" w:rsidRPr="009A7289">
        <w:rPr>
          <w:rFonts w:ascii="Times New Roman" w:hAnsi="Times New Roman" w:cs="Times New Roman"/>
          <w:sz w:val="24"/>
          <w:szCs w:val="24"/>
        </w:rPr>
        <w:t>Настоящая Методика</w:t>
      </w:r>
      <w:r w:rsidR="00C468AC" w:rsidRPr="009A7289">
        <w:rPr>
          <w:rFonts w:ascii="Times New Roman" w:hAnsi="Times New Roman" w:cs="Times New Roman"/>
          <w:sz w:val="24"/>
          <w:szCs w:val="24"/>
          <w:shd w:val="clear" w:color="auto" w:fill="FFFFFF"/>
        </w:rPr>
        <w:t xml:space="preserve"> прогнозирования поступлений доходов</w:t>
      </w:r>
      <w:r w:rsidR="00B51592" w:rsidRPr="009A7289">
        <w:rPr>
          <w:rFonts w:ascii="Times New Roman" w:hAnsi="Times New Roman" w:cs="Times New Roman"/>
          <w:bCs/>
          <w:sz w:val="24"/>
          <w:szCs w:val="24"/>
        </w:rPr>
        <w:t xml:space="preserve">, </w:t>
      </w:r>
      <w:r w:rsidR="00B51592" w:rsidRPr="009A7289">
        <w:rPr>
          <w:rFonts w:ascii="Times New Roman" w:hAnsi="Times New Roman" w:cs="Times New Roman"/>
          <w:sz w:val="24"/>
          <w:szCs w:val="24"/>
        </w:rPr>
        <w:t>администрирование которых осуществляет администрация городского округа город Михайловка Волгоградской области</w:t>
      </w:r>
      <w:r w:rsidR="00B51592" w:rsidRPr="009A7289">
        <w:rPr>
          <w:rFonts w:ascii="Times New Roman" w:hAnsi="Times New Roman" w:cs="Times New Roman"/>
          <w:b/>
          <w:bCs/>
          <w:sz w:val="24"/>
          <w:szCs w:val="24"/>
        </w:rPr>
        <w:t xml:space="preserve"> (</w:t>
      </w:r>
      <w:r w:rsidR="00B51592" w:rsidRPr="009A7289">
        <w:rPr>
          <w:rFonts w:ascii="Times New Roman" w:hAnsi="Times New Roman" w:cs="Times New Roman"/>
          <w:sz w:val="24"/>
          <w:szCs w:val="24"/>
        </w:rPr>
        <w:t xml:space="preserve">далее – администратор доходов) </w:t>
      </w:r>
      <w:r w:rsidR="00B51592" w:rsidRPr="009A7289">
        <w:rPr>
          <w:rFonts w:ascii="Times New Roman" w:hAnsi="Times New Roman" w:cs="Times New Roman"/>
          <w:bCs/>
          <w:sz w:val="24"/>
          <w:szCs w:val="24"/>
        </w:rPr>
        <w:t>при  планировании  доходов  бюджета городского округа на очередной финансовый год и плановый период</w:t>
      </w:r>
      <w:r w:rsidR="00B51592" w:rsidRPr="009A7289">
        <w:rPr>
          <w:rFonts w:ascii="Times New Roman" w:hAnsi="Times New Roman" w:cs="Times New Roman"/>
          <w:b/>
          <w:bCs/>
          <w:sz w:val="24"/>
          <w:szCs w:val="24"/>
        </w:rPr>
        <w:t xml:space="preserve"> </w:t>
      </w:r>
      <w:r w:rsidR="00B51592" w:rsidRPr="009A7289">
        <w:rPr>
          <w:rFonts w:ascii="Times New Roman" w:hAnsi="Times New Roman" w:cs="Times New Roman"/>
          <w:bCs/>
          <w:sz w:val="24"/>
          <w:szCs w:val="24"/>
        </w:rPr>
        <w:t>о</w:t>
      </w:r>
      <w:r w:rsidR="00B51592" w:rsidRPr="009A7289">
        <w:rPr>
          <w:rFonts w:ascii="Times New Roman" w:hAnsi="Times New Roman" w:cs="Times New Roman"/>
          <w:sz w:val="24"/>
          <w:szCs w:val="24"/>
        </w:rPr>
        <w:t xml:space="preserve">пределяет порядок </w:t>
      </w:r>
      <w:r w:rsidR="00B51592" w:rsidRPr="009A7289">
        <w:rPr>
          <w:rFonts w:ascii="Times New Roman" w:hAnsi="Times New Roman" w:cs="Times New Roman"/>
          <w:bCs/>
          <w:sz w:val="24"/>
          <w:szCs w:val="24"/>
        </w:rPr>
        <w:t>прогнозирования поступлений доходов.</w:t>
      </w:r>
    </w:p>
    <w:p w:rsidR="00F23C7D" w:rsidRPr="009A7289" w:rsidRDefault="00B51592" w:rsidP="00B51592">
      <w:pPr>
        <w:pStyle w:val="a7"/>
        <w:jc w:val="both"/>
        <w:rPr>
          <w:rFonts w:ascii="Times New Roman" w:hAnsi="Times New Roman" w:cs="Times New Roman"/>
          <w:sz w:val="24"/>
          <w:szCs w:val="24"/>
          <w:lang w:eastAsia="ru-RU"/>
        </w:rPr>
      </w:pPr>
      <w:r w:rsidRPr="009A7289">
        <w:rPr>
          <w:rFonts w:ascii="Times New Roman" w:hAnsi="Times New Roman" w:cs="Times New Roman"/>
          <w:sz w:val="24"/>
          <w:szCs w:val="24"/>
          <w:lang w:eastAsia="ru-RU"/>
        </w:rPr>
        <w:t xml:space="preserve">            </w:t>
      </w:r>
      <w:r w:rsidR="00222F1D" w:rsidRPr="009A7289">
        <w:rPr>
          <w:rFonts w:ascii="Times New Roman" w:hAnsi="Times New Roman" w:cs="Times New Roman"/>
          <w:sz w:val="24"/>
          <w:szCs w:val="24"/>
        </w:rPr>
        <w:t>Методикой</w:t>
      </w:r>
      <w:r w:rsidR="00C468AC" w:rsidRPr="009A7289">
        <w:rPr>
          <w:rFonts w:ascii="Times New Roman" w:hAnsi="Times New Roman" w:cs="Times New Roman"/>
          <w:sz w:val="24"/>
          <w:szCs w:val="24"/>
          <w:shd w:val="clear" w:color="auto" w:fill="FFFFFF"/>
        </w:rPr>
        <w:t xml:space="preserve"> прогнозирования поступлений доходов</w:t>
      </w:r>
      <w:r w:rsidR="00C468AC" w:rsidRPr="009A7289">
        <w:rPr>
          <w:rFonts w:ascii="Times New Roman" w:hAnsi="Times New Roman" w:cs="Times New Roman"/>
          <w:sz w:val="24"/>
          <w:szCs w:val="24"/>
          <w:lang w:eastAsia="ru-RU"/>
        </w:rPr>
        <w:t xml:space="preserve"> предусмотрено, что д</w:t>
      </w:r>
      <w:r w:rsidRPr="009A7289">
        <w:rPr>
          <w:rFonts w:ascii="Times New Roman" w:hAnsi="Times New Roman" w:cs="Times New Roman"/>
          <w:sz w:val="24"/>
          <w:szCs w:val="24"/>
          <w:lang w:eastAsia="ru-RU"/>
        </w:rPr>
        <w:t>оходы</w:t>
      </w:r>
      <w:r w:rsidR="00C468AC" w:rsidRPr="009A7289">
        <w:rPr>
          <w:rFonts w:ascii="Times New Roman" w:hAnsi="Times New Roman" w:cs="Times New Roman"/>
          <w:sz w:val="24"/>
          <w:szCs w:val="24"/>
          <w:lang w:eastAsia="ru-RU"/>
        </w:rPr>
        <w:t xml:space="preserve">, </w:t>
      </w:r>
      <w:r w:rsidRPr="009A7289">
        <w:rPr>
          <w:rFonts w:ascii="Times New Roman" w:hAnsi="Times New Roman" w:cs="Times New Roman"/>
          <w:sz w:val="24"/>
          <w:szCs w:val="24"/>
          <w:lang w:eastAsia="ru-RU"/>
        </w:rPr>
        <w:t xml:space="preserve"> получаемые</w:t>
      </w:r>
      <w:r w:rsidR="00F23C7D" w:rsidRPr="009A7289">
        <w:rPr>
          <w:rFonts w:ascii="Times New Roman" w:hAnsi="Times New Roman" w:cs="Times New Roman"/>
          <w:sz w:val="24"/>
          <w:szCs w:val="24"/>
          <w:lang w:eastAsia="ru-RU"/>
        </w:rPr>
        <w:t xml:space="preserve"> в виде:</w:t>
      </w:r>
      <w:r w:rsidR="00705E43" w:rsidRPr="009A7289">
        <w:rPr>
          <w:rFonts w:ascii="Times New Roman" w:hAnsi="Times New Roman" w:cs="Times New Roman"/>
          <w:sz w:val="24"/>
          <w:szCs w:val="24"/>
          <w:shd w:val="clear" w:color="auto" w:fill="FFFFFF"/>
        </w:rPr>
        <w:t xml:space="preserve"> </w:t>
      </w:r>
    </w:p>
    <w:p w:rsidR="00F23C7D" w:rsidRPr="009A7289" w:rsidRDefault="00F23C7D" w:rsidP="00B51592">
      <w:pPr>
        <w:pStyle w:val="a7"/>
        <w:jc w:val="both"/>
        <w:rPr>
          <w:rFonts w:ascii="Times New Roman" w:hAnsi="Times New Roman" w:cs="Times New Roman"/>
          <w:sz w:val="24"/>
          <w:szCs w:val="24"/>
          <w:lang w:eastAsia="ru-RU"/>
        </w:rPr>
      </w:pPr>
      <w:r w:rsidRPr="009A7289">
        <w:rPr>
          <w:rFonts w:ascii="Times New Roman" w:hAnsi="Times New Roman" w:cs="Times New Roman"/>
          <w:sz w:val="24"/>
          <w:szCs w:val="24"/>
          <w:lang w:eastAsia="ru-RU"/>
        </w:rPr>
        <w:t xml:space="preserve">-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w:t>
      </w:r>
      <w:r w:rsidRPr="009A7289">
        <w:rPr>
          <w:rFonts w:ascii="Times New Roman" w:hAnsi="Times New Roman" w:cs="Times New Roman"/>
          <w:sz w:val="24"/>
          <w:szCs w:val="24"/>
          <w:lang w:eastAsia="ru-RU"/>
        </w:rPr>
        <w:lastRenderedPageBreak/>
        <w:t>продажи права на заключение договоров аренды указанных земельных участко</w:t>
      </w:r>
      <w:proofErr w:type="gramStart"/>
      <w:r w:rsidRPr="009A7289">
        <w:rPr>
          <w:rFonts w:ascii="Times New Roman" w:hAnsi="Times New Roman" w:cs="Times New Roman"/>
          <w:sz w:val="24"/>
          <w:szCs w:val="24"/>
          <w:lang w:eastAsia="ru-RU"/>
        </w:rPr>
        <w:t>в(</w:t>
      </w:r>
      <w:proofErr w:type="gramEnd"/>
      <w:r w:rsidRPr="009A7289">
        <w:rPr>
          <w:rFonts w:ascii="Times New Roman" w:hAnsi="Times New Roman" w:cs="Times New Roman"/>
          <w:sz w:val="24"/>
          <w:szCs w:val="24"/>
          <w:lang w:eastAsia="ru-RU"/>
        </w:rPr>
        <w:t>код бюджетной классификации 752 1 11 05012 04 0000 120);</w:t>
      </w:r>
    </w:p>
    <w:p w:rsidR="00F23C7D" w:rsidRPr="009A7289" w:rsidRDefault="00F23C7D" w:rsidP="00B51592">
      <w:pPr>
        <w:pStyle w:val="a7"/>
        <w:jc w:val="both"/>
        <w:rPr>
          <w:rFonts w:ascii="Times New Roman" w:hAnsi="Times New Roman" w:cs="Times New Roman"/>
          <w:sz w:val="24"/>
          <w:szCs w:val="24"/>
          <w:lang w:eastAsia="ru-RU"/>
        </w:rPr>
      </w:pPr>
      <w:r w:rsidRPr="009A7289">
        <w:rPr>
          <w:rFonts w:ascii="Times New Roman" w:hAnsi="Times New Roman" w:cs="Times New Roman"/>
          <w:sz w:val="24"/>
          <w:szCs w:val="24"/>
          <w:lang w:eastAsia="ru-RU"/>
        </w:rPr>
        <w:t>- арендной платы,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(код бюджетной классификации 752 1 11 05024 04 0000 120);</w:t>
      </w:r>
    </w:p>
    <w:p w:rsidR="00F23C7D" w:rsidRPr="009A7289" w:rsidRDefault="00F23C7D" w:rsidP="00B51592">
      <w:pPr>
        <w:pStyle w:val="a7"/>
        <w:jc w:val="both"/>
        <w:rPr>
          <w:rFonts w:ascii="Times New Roman" w:hAnsi="Times New Roman" w:cs="Times New Roman"/>
          <w:sz w:val="24"/>
          <w:szCs w:val="24"/>
          <w:lang w:eastAsia="ru-RU"/>
        </w:rPr>
      </w:pPr>
      <w:proofErr w:type="gramStart"/>
      <w:r w:rsidRPr="009A7289">
        <w:rPr>
          <w:rFonts w:ascii="Times New Roman" w:hAnsi="Times New Roman" w:cs="Times New Roman"/>
          <w:sz w:val="24"/>
          <w:szCs w:val="24"/>
          <w:lang w:eastAsia="ru-RU"/>
        </w:rPr>
        <w:t>-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(код бюджетной классификации 752 1 11 05026 04 0000 120);</w:t>
      </w:r>
      <w:proofErr w:type="gramEnd"/>
    </w:p>
    <w:p w:rsidR="00F23C7D" w:rsidRPr="009A7289" w:rsidRDefault="00F23C7D" w:rsidP="00B51592">
      <w:pPr>
        <w:pStyle w:val="a7"/>
        <w:jc w:val="both"/>
        <w:rPr>
          <w:rFonts w:ascii="Times New Roman" w:hAnsi="Times New Roman" w:cs="Times New Roman"/>
          <w:sz w:val="24"/>
          <w:szCs w:val="24"/>
          <w:lang w:eastAsia="ru-RU"/>
        </w:rPr>
      </w:pPr>
      <w:r w:rsidRPr="009A7289">
        <w:rPr>
          <w:rFonts w:ascii="Times New Roman" w:hAnsi="Times New Roman" w:cs="Times New Roman"/>
          <w:sz w:val="24"/>
          <w:szCs w:val="24"/>
          <w:lang w:eastAsia="ru-RU"/>
        </w:rPr>
        <w:t>-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(код бюджетной  классификации 752 1 11 05027 04 0000 120);</w:t>
      </w:r>
    </w:p>
    <w:p w:rsidR="00F23C7D" w:rsidRPr="009A7289" w:rsidRDefault="00C468AC" w:rsidP="0018455F">
      <w:pPr>
        <w:spacing w:after="0" w:line="240" w:lineRule="auto"/>
        <w:ind w:firstLine="1134"/>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прогнозируются</w:t>
      </w:r>
      <w:r w:rsidR="00F23C7D" w:rsidRPr="009A7289">
        <w:rPr>
          <w:rFonts w:ascii="Times New Roman" w:eastAsia="Times New Roman" w:hAnsi="Times New Roman" w:cs="Times New Roman"/>
          <w:sz w:val="24"/>
          <w:szCs w:val="24"/>
          <w:lang w:eastAsia="ru-RU"/>
        </w:rPr>
        <w:t xml:space="preserve"> с применением двух методов расчета:</w:t>
      </w:r>
    </w:p>
    <w:p w:rsidR="00F23C7D" w:rsidRPr="009A7289" w:rsidRDefault="00E517AC" w:rsidP="0018455F">
      <w:pPr>
        <w:spacing w:after="0" w:line="240" w:lineRule="auto"/>
        <w:ind w:firstLine="1134"/>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w:t>
      </w:r>
      <w:r w:rsidR="00F23C7D" w:rsidRPr="009A7289">
        <w:rPr>
          <w:rFonts w:ascii="Times New Roman" w:eastAsia="Times New Roman" w:hAnsi="Times New Roman" w:cs="Times New Roman"/>
          <w:sz w:val="24"/>
          <w:szCs w:val="24"/>
          <w:lang w:eastAsia="ru-RU"/>
        </w:rPr>
        <w:t>метод прямого расчета;</w:t>
      </w:r>
    </w:p>
    <w:p w:rsidR="00F23C7D" w:rsidRPr="009A7289" w:rsidRDefault="00F23C7D" w:rsidP="0018455F">
      <w:pPr>
        <w:spacing w:after="0" w:line="240" w:lineRule="auto"/>
        <w:ind w:firstLine="1134"/>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18455F" w:rsidRPr="009A7289">
        <w:rPr>
          <w:rFonts w:ascii="Times New Roman" w:eastAsia="Times New Roman" w:hAnsi="Times New Roman" w:cs="Times New Roman"/>
          <w:sz w:val="24"/>
          <w:szCs w:val="24"/>
          <w:lang w:eastAsia="ru-RU"/>
        </w:rPr>
        <w:t xml:space="preserve"> </w:t>
      </w:r>
      <w:r w:rsidRPr="009A7289">
        <w:rPr>
          <w:rFonts w:ascii="Times New Roman" w:eastAsia="Times New Roman" w:hAnsi="Times New Roman" w:cs="Times New Roman"/>
          <w:sz w:val="24"/>
          <w:szCs w:val="24"/>
          <w:lang w:eastAsia="ru-RU"/>
        </w:rPr>
        <w:t>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городского округа.</w:t>
      </w:r>
    </w:p>
    <w:p w:rsidR="00BC2E44" w:rsidRPr="009A7289" w:rsidRDefault="00104F3A" w:rsidP="00104F3A">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BC2E44" w:rsidRPr="009A7289">
        <w:rPr>
          <w:rFonts w:ascii="Times New Roman" w:hAnsi="Times New Roman" w:cs="Times New Roman"/>
          <w:sz w:val="24"/>
          <w:szCs w:val="24"/>
        </w:rPr>
        <w:t xml:space="preserve">Контрольно-счетной комиссией </w:t>
      </w:r>
      <w:r w:rsidR="00050FF5" w:rsidRPr="009A7289">
        <w:rPr>
          <w:rFonts w:ascii="Times New Roman" w:hAnsi="Times New Roman" w:cs="Times New Roman"/>
          <w:sz w:val="24"/>
          <w:szCs w:val="24"/>
        </w:rPr>
        <w:t xml:space="preserve">в соответствии с </w:t>
      </w:r>
      <w:r w:rsidR="00050FF5" w:rsidRPr="009A7289">
        <w:rPr>
          <w:rFonts w:ascii="Times New Roman" w:hAnsi="Times New Roman" w:cs="Times New Roman"/>
          <w:sz w:val="24"/>
          <w:szCs w:val="24"/>
          <w:shd w:val="clear" w:color="auto" w:fill="FFFFFF"/>
        </w:rPr>
        <w:t>Методикой прогнозирования поступлений доходов</w:t>
      </w:r>
      <w:r w:rsidR="00050FF5" w:rsidRPr="009A7289">
        <w:rPr>
          <w:rFonts w:ascii="Times New Roman" w:eastAsia="Times New Roman" w:hAnsi="Times New Roman" w:cs="Times New Roman"/>
          <w:bCs/>
          <w:kern w:val="36"/>
          <w:sz w:val="24"/>
          <w:szCs w:val="24"/>
          <w:lang w:eastAsia="ru-RU"/>
        </w:rPr>
        <w:t xml:space="preserve"> </w:t>
      </w:r>
      <w:r w:rsidR="00096015" w:rsidRPr="009A7289">
        <w:rPr>
          <w:rFonts w:ascii="Times New Roman" w:eastAsia="Times New Roman" w:hAnsi="Times New Roman" w:cs="Times New Roman"/>
          <w:bCs/>
          <w:kern w:val="36"/>
          <w:sz w:val="24"/>
          <w:szCs w:val="24"/>
          <w:lang w:eastAsia="ru-RU"/>
        </w:rPr>
        <w:t>произведен расчет прогнозного объема поступлений</w:t>
      </w:r>
      <w:r w:rsidR="00050FF5" w:rsidRPr="009A7289">
        <w:rPr>
          <w:rFonts w:ascii="Times New Roman" w:eastAsia="Times New Roman" w:hAnsi="Times New Roman" w:cs="Times New Roman"/>
          <w:bCs/>
          <w:kern w:val="36"/>
          <w:sz w:val="24"/>
          <w:szCs w:val="24"/>
          <w:lang w:eastAsia="ru-RU"/>
        </w:rPr>
        <w:t xml:space="preserve"> на 2020 год двумя методами</w:t>
      </w:r>
      <w:r w:rsidR="00BC2E44" w:rsidRPr="009A7289">
        <w:rPr>
          <w:rFonts w:ascii="Times New Roman" w:hAnsi="Times New Roman" w:cs="Times New Roman"/>
          <w:sz w:val="24"/>
          <w:szCs w:val="24"/>
        </w:rPr>
        <w:t xml:space="preserve">: </w:t>
      </w:r>
    </w:p>
    <w:p w:rsidR="002623DA" w:rsidRPr="009A7289" w:rsidRDefault="00BC2E44" w:rsidP="00EE729D">
      <w:pPr>
        <w:pStyle w:val="a7"/>
        <w:numPr>
          <w:ilvl w:val="0"/>
          <w:numId w:val="2"/>
        </w:numPr>
        <w:ind w:left="0" w:firstLine="1134"/>
        <w:jc w:val="both"/>
        <w:rPr>
          <w:rFonts w:ascii="Times New Roman" w:hAnsi="Times New Roman" w:cs="Times New Roman"/>
          <w:sz w:val="24"/>
          <w:szCs w:val="24"/>
        </w:rPr>
      </w:pPr>
      <w:r w:rsidRPr="009A7289">
        <w:rPr>
          <w:rFonts w:ascii="Times New Roman" w:eastAsia="Times New Roman" w:hAnsi="Times New Roman" w:cs="Times New Roman"/>
          <w:b/>
          <w:sz w:val="24"/>
          <w:szCs w:val="24"/>
          <w:lang w:eastAsia="ru-RU"/>
        </w:rPr>
        <w:t>методом усреднения</w:t>
      </w:r>
      <w:r w:rsidRPr="009A7289">
        <w:rPr>
          <w:rFonts w:ascii="Times New Roman" w:eastAsia="Times New Roman" w:hAnsi="Times New Roman" w:cs="Times New Roman"/>
          <w:sz w:val="24"/>
          <w:szCs w:val="24"/>
          <w:lang w:eastAsia="ru-RU"/>
        </w:rPr>
        <w:t xml:space="preserve">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городского округа.</w:t>
      </w:r>
      <w:r w:rsidRPr="009A7289">
        <w:rPr>
          <w:rFonts w:ascii="Times New Roman" w:hAnsi="Times New Roman" w:cs="Times New Roman"/>
          <w:sz w:val="24"/>
          <w:szCs w:val="24"/>
        </w:rPr>
        <w:t xml:space="preserve"> </w:t>
      </w:r>
      <w:r w:rsidR="007361EA" w:rsidRPr="009A7289">
        <w:rPr>
          <w:rFonts w:ascii="Times New Roman" w:hAnsi="Times New Roman" w:cs="Times New Roman"/>
          <w:sz w:val="24"/>
          <w:szCs w:val="24"/>
        </w:rPr>
        <w:t>По данным отчетов об исполнении бюджетов за 2017,</w:t>
      </w:r>
      <w:r w:rsidR="00035A77" w:rsidRPr="009A7289">
        <w:rPr>
          <w:rFonts w:ascii="Times New Roman" w:hAnsi="Times New Roman" w:cs="Times New Roman"/>
          <w:sz w:val="24"/>
          <w:szCs w:val="24"/>
        </w:rPr>
        <w:t xml:space="preserve"> </w:t>
      </w:r>
      <w:r w:rsidR="007361EA" w:rsidRPr="009A7289">
        <w:rPr>
          <w:rFonts w:ascii="Times New Roman" w:hAnsi="Times New Roman" w:cs="Times New Roman"/>
          <w:sz w:val="24"/>
          <w:szCs w:val="24"/>
        </w:rPr>
        <w:t>2018 и</w:t>
      </w:r>
      <w:r w:rsidR="00035A77" w:rsidRPr="009A7289">
        <w:rPr>
          <w:rFonts w:ascii="Times New Roman" w:hAnsi="Times New Roman" w:cs="Times New Roman"/>
          <w:sz w:val="24"/>
          <w:szCs w:val="24"/>
        </w:rPr>
        <w:t xml:space="preserve"> </w:t>
      </w:r>
      <w:r w:rsidR="007361EA" w:rsidRPr="009A7289">
        <w:rPr>
          <w:rFonts w:ascii="Times New Roman" w:hAnsi="Times New Roman" w:cs="Times New Roman"/>
          <w:sz w:val="24"/>
          <w:szCs w:val="24"/>
        </w:rPr>
        <w:t>2</w:t>
      </w:r>
      <w:r w:rsidR="00035A77" w:rsidRPr="009A7289">
        <w:rPr>
          <w:rFonts w:ascii="Times New Roman" w:hAnsi="Times New Roman" w:cs="Times New Roman"/>
          <w:sz w:val="24"/>
          <w:szCs w:val="24"/>
        </w:rPr>
        <w:t>019 годы поступления</w:t>
      </w:r>
      <w:r w:rsidR="007361EA" w:rsidRPr="009A7289">
        <w:rPr>
          <w:rFonts w:ascii="Times New Roman" w:hAnsi="Times New Roman" w:cs="Times New Roman"/>
          <w:sz w:val="24"/>
          <w:szCs w:val="24"/>
        </w:rPr>
        <w:t xml:space="preserve"> по арендной плате за земельные участки состав</w:t>
      </w:r>
      <w:r w:rsidR="00035A77" w:rsidRPr="009A7289">
        <w:rPr>
          <w:rFonts w:ascii="Times New Roman" w:hAnsi="Times New Roman" w:cs="Times New Roman"/>
          <w:sz w:val="24"/>
          <w:szCs w:val="24"/>
        </w:rPr>
        <w:t>ля</w:t>
      </w:r>
      <w:r w:rsidR="007361EA" w:rsidRPr="009A7289">
        <w:rPr>
          <w:rFonts w:ascii="Times New Roman" w:hAnsi="Times New Roman" w:cs="Times New Roman"/>
          <w:sz w:val="24"/>
          <w:szCs w:val="24"/>
        </w:rPr>
        <w:t xml:space="preserve">ли </w:t>
      </w:r>
      <w:r w:rsidR="00472729" w:rsidRPr="009A7289">
        <w:rPr>
          <w:rFonts w:ascii="Times New Roman" w:hAnsi="Times New Roman" w:cs="Times New Roman"/>
          <w:sz w:val="24"/>
          <w:szCs w:val="24"/>
        </w:rPr>
        <w:t xml:space="preserve">73000,0 тыс. </w:t>
      </w:r>
      <w:proofErr w:type="spellStart"/>
      <w:r w:rsidR="00472729" w:rsidRPr="009A7289">
        <w:rPr>
          <w:rFonts w:ascii="Times New Roman" w:hAnsi="Times New Roman" w:cs="Times New Roman"/>
          <w:sz w:val="24"/>
          <w:szCs w:val="24"/>
        </w:rPr>
        <w:t>руб</w:t>
      </w:r>
      <w:proofErr w:type="spellEnd"/>
      <w:r w:rsidR="00472729" w:rsidRPr="009A7289">
        <w:rPr>
          <w:rFonts w:ascii="Times New Roman" w:hAnsi="Times New Roman" w:cs="Times New Roman"/>
          <w:sz w:val="24"/>
          <w:szCs w:val="24"/>
        </w:rPr>
        <w:t xml:space="preserve">, </w:t>
      </w:r>
      <w:r w:rsidR="00035A77" w:rsidRPr="009A7289">
        <w:rPr>
          <w:rFonts w:ascii="Times New Roman" w:hAnsi="Times New Roman" w:cs="Times New Roman"/>
          <w:sz w:val="24"/>
          <w:szCs w:val="24"/>
        </w:rPr>
        <w:t xml:space="preserve"> </w:t>
      </w:r>
      <w:r w:rsidR="00472729" w:rsidRPr="009A7289">
        <w:rPr>
          <w:rFonts w:ascii="Times New Roman" w:hAnsi="Times New Roman" w:cs="Times New Roman"/>
          <w:sz w:val="24"/>
          <w:szCs w:val="24"/>
        </w:rPr>
        <w:t xml:space="preserve">91317,9 тыс. руб. и </w:t>
      </w:r>
      <w:r w:rsidR="00035A77" w:rsidRPr="009A7289">
        <w:rPr>
          <w:rFonts w:ascii="Times New Roman" w:hAnsi="Times New Roman" w:cs="Times New Roman"/>
          <w:sz w:val="24"/>
          <w:szCs w:val="24"/>
        </w:rPr>
        <w:t xml:space="preserve"> </w:t>
      </w:r>
      <w:r w:rsidR="00472729" w:rsidRPr="009A7289">
        <w:rPr>
          <w:rFonts w:ascii="Times New Roman" w:hAnsi="Times New Roman" w:cs="Times New Roman"/>
          <w:sz w:val="24"/>
          <w:szCs w:val="24"/>
        </w:rPr>
        <w:t>86195,1 тыс. руб. соответственно.</w:t>
      </w:r>
      <w:r w:rsidR="00424D16" w:rsidRPr="009A7289">
        <w:rPr>
          <w:rFonts w:ascii="Times New Roman" w:hAnsi="Times New Roman" w:cs="Times New Roman"/>
          <w:sz w:val="24"/>
          <w:szCs w:val="24"/>
        </w:rPr>
        <w:t xml:space="preserve"> </w:t>
      </w:r>
      <w:r w:rsidR="0007489B" w:rsidRPr="009A7289">
        <w:rPr>
          <w:rFonts w:ascii="Times New Roman" w:hAnsi="Times New Roman" w:cs="Times New Roman"/>
          <w:sz w:val="24"/>
          <w:szCs w:val="24"/>
        </w:rPr>
        <w:t>Таким образом, исходя из метода усреднения фактических поступлений</w:t>
      </w:r>
      <w:r w:rsidR="00EE729D" w:rsidRPr="009A7289">
        <w:rPr>
          <w:rFonts w:ascii="Times New Roman" w:hAnsi="Times New Roman" w:cs="Times New Roman"/>
          <w:sz w:val="24"/>
          <w:szCs w:val="24"/>
        </w:rPr>
        <w:t>,</w:t>
      </w:r>
      <w:r w:rsidR="0007489B" w:rsidRPr="009A7289">
        <w:rPr>
          <w:rFonts w:ascii="Times New Roman" w:hAnsi="Times New Roman" w:cs="Times New Roman"/>
          <w:sz w:val="24"/>
          <w:szCs w:val="24"/>
        </w:rPr>
        <w:t xml:space="preserve"> прогнозные поступления </w:t>
      </w:r>
      <w:r w:rsidR="00120082" w:rsidRPr="009A7289">
        <w:rPr>
          <w:rFonts w:ascii="Times New Roman" w:hAnsi="Times New Roman" w:cs="Times New Roman"/>
          <w:sz w:val="24"/>
          <w:szCs w:val="24"/>
        </w:rPr>
        <w:t xml:space="preserve">на 2020 год должны составить </w:t>
      </w:r>
      <w:r w:rsidR="00EE729D" w:rsidRPr="009A7289">
        <w:rPr>
          <w:rFonts w:ascii="Times New Roman" w:hAnsi="Times New Roman" w:cs="Times New Roman"/>
          <w:sz w:val="24"/>
          <w:szCs w:val="24"/>
        </w:rPr>
        <w:t>(73000,0+91317,9+86195,1)/3= 83500,0 тыс. руб.</w:t>
      </w:r>
    </w:p>
    <w:p w:rsidR="002A7C96" w:rsidRPr="009A7289" w:rsidRDefault="002A7C96" w:rsidP="00674A5E">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2F7403" w:rsidRPr="009A7289">
        <w:rPr>
          <w:rFonts w:ascii="Times New Roman" w:hAnsi="Times New Roman" w:cs="Times New Roman"/>
          <w:sz w:val="24"/>
          <w:szCs w:val="24"/>
        </w:rPr>
        <w:t xml:space="preserve"> </w:t>
      </w:r>
      <w:r w:rsidR="00EE729D" w:rsidRPr="009A7289">
        <w:rPr>
          <w:rFonts w:ascii="Times New Roman" w:hAnsi="Times New Roman" w:cs="Times New Roman"/>
          <w:sz w:val="24"/>
          <w:szCs w:val="24"/>
        </w:rPr>
        <w:t xml:space="preserve"> </w:t>
      </w:r>
      <w:r w:rsidR="00EE729D" w:rsidRPr="009A7289">
        <w:rPr>
          <w:rFonts w:ascii="Times New Roman" w:hAnsi="Times New Roman" w:cs="Times New Roman"/>
          <w:b/>
          <w:sz w:val="24"/>
          <w:szCs w:val="24"/>
        </w:rPr>
        <w:t>- </w:t>
      </w:r>
      <w:r w:rsidR="002F7403" w:rsidRPr="009A7289">
        <w:rPr>
          <w:rFonts w:ascii="Times New Roman" w:hAnsi="Times New Roman" w:cs="Times New Roman"/>
          <w:b/>
          <w:sz w:val="24"/>
          <w:szCs w:val="24"/>
        </w:rPr>
        <w:t xml:space="preserve">  </w:t>
      </w:r>
      <w:r w:rsidR="00EE729D" w:rsidRPr="009A7289">
        <w:rPr>
          <w:rFonts w:ascii="Times New Roman" w:hAnsi="Times New Roman" w:cs="Times New Roman"/>
          <w:b/>
          <w:sz w:val="24"/>
          <w:szCs w:val="24"/>
        </w:rPr>
        <w:t>метод</w:t>
      </w:r>
      <w:r w:rsidR="00615F94" w:rsidRPr="009A7289">
        <w:rPr>
          <w:rFonts w:ascii="Times New Roman" w:hAnsi="Times New Roman" w:cs="Times New Roman"/>
          <w:b/>
          <w:sz w:val="24"/>
          <w:szCs w:val="24"/>
        </w:rPr>
        <w:t>ом</w:t>
      </w:r>
      <w:r w:rsidR="00EE729D" w:rsidRPr="009A7289">
        <w:rPr>
          <w:rFonts w:ascii="Times New Roman" w:hAnsi="Times New Roman" w:cs="Times New Roman"/>
          <w:b/>
          <w:sz w:val="24"/>
          <w:szCs w:val="24"/>
        </w:rPr>
        <w:t xml:space="preserve"> прямого расчета</w:t>
      </w:r>
      <w:r w:rsidR="00EE729D" w:rsidRPr="009A7289">
        <w:rPr>
          <w:rFonts w:ascii="Times New Roman" w:hAnsi="Times New Roman" w:cs="Times New Roman"/>
          <w:sz w:val="24"/>
          <w:szCs w:val="24"/>
        </w:rPr>
        <w:t xml:space="preserve"> </w:t>
      </w:r>
      <w:r w:rsidR="00615F94" w:rsidRPr="009A7289">
        <w:rPr>
          <w:rFonts w:ascii="Times New Roman" w:hAnsi="Times New Roman" w:cs="Times New Roman"/>
          <w:sz w:val="24"/>
          <w:szCs w:val="24"/>
        </w:rPr>
        <w:t xml:space="preserve">прогнозирование доходов бюджета городского округа, получаемых в виде арендной платы </w:t>
      </w:r>
      <w:r w:rsidR="00983003" w:rsidRPr="009A7289">
        <w:rPr>
          <w:rFonts w:ascii="Times New Roman" w:hAnsi="Times New Roman" w:cs="Times New Roman"/>
          <w:sz w:val="24"/>
          <w:szCs w:val="24"/>
        </w:rPr>
        <w:t xml:space="preserve">арендной платы за земельные участки, </w:t>
      </w:r>
      <w:r w:rsidR="002F7403" w:rsidRPr="009A7289">
        <w:rPr>
          <w:rFonts w:ascii="Times New Roman" w:hAnsi="Times New Roman" w:cs="Times New Roman"/>
          <w:sz w:val="24"/>
          <w:szCs w:val="24"/>
        </w:rPr>
        <w:t>про</w:t>
      </w:r>
      <w:r w:rsidRPr="009A7289">
        <w:rPr>
          <w:rFonts w:ascii="Times New Roman" w:hAnsi="Times New Roman" w:cs="Times New Roman"/>
          <w:sz w:val="24"/>
          <w:szCs w:val="24"/>
        </w:rPr>
        <w:t xml:space="preserve">изводится по следующей формуле: </w:t>
      </w:r>
    </w:p>
    <w:p w:rsidR="002A7C96" w:rsidRPr="009A7289" w:rsidRDefault="00001367" w:rsidP="00001367">
      <w:pPr>
        <w:pStyle w:val="ConsPlusNormal"/>
        <w:ind w:firstLine="0"/>
        <w:rPr>
          <w:rFonts w:ascii="Times New Roman" w:hAnsi="Times New Roman" w:cs="Times New Roman"/>
          <w:sz w:val="24"/>
          <w:szCs w:val="24"/>
        </w:rPr>
      </w:pPr>
      <w:r w:rsidRPr="009A7289">
        <w:rPr>
          <w:rFonts w:ascii="Times New Roman" w:hAnsi="Times New Roman" w:cs="Times New Roman"/>
          <w:sz w:val="24"/>
          <w:szCs w:val="24"/>
        </w:rPr>
        <w:t xml:space="preserve">           </w:t>
      </w:r>
      <w:r w:rsidR="009A3252" w:rsidRPr="009A7289">
        <w:rPr>
          <w:rFonts w:ascii="Times New Roman" w:hAnsi="Times New Roman" w:cs="Times New Roman"/>
          <w:sz w:val="24"/>
          <w:szCs w:val="24"/>
        </w:rPr>
        <w:t xml:space="preserve"> </w:t>
      </w:r>
      <w:proofErr w:type="spellStart"/>
      <w:r w:rsidR="002A7C96" w:rsidRPr="009A7289">
        <w:rPr>
          <w:rFonts w:ascii="Times New Roman" w:hAnsi="Times New Roman" w:cs="Times New Roman"/>
          <w:sz w:val="24"/>
          <w:szCs w:val="24"/>
        </w:rPr>
        <w:t>ОСап</w:t>
      </w:r>
      <w:proofErr w:type="spellEnd"/>
      <w:r w:rsidR="002A7C96" w:rsidRPr="009A7289">
        <w:rPr>
          <w:rFonts w:ascii="Times New Roman" w:hAnsi="Times New Roman" w:cs="Times New Roman"/>
          <w:sz w:val="24"/>
          <w:szCs w:val="24"/>
        </w:rPr>
        <w:t xml:space="preserve"> = (</w:t>
      </w:r>
      <w:proofErr w:type="spellStart"/>
      <w:r w:rsidR="002A7C96" w:rsidRPr="009A7289">
        <w:rPr>
          <w:rFonts w:ascii="Times New Roman" w:hAnsi="Times New Roman" w:cs="Times New Roman"/>
          <w:sz w:val="24"/>
          <w:szCs w:val="24"/>
        </w:rPr>
        <w:t>ООПтг</w:t>
      </w:r>
      <w:proofErr w:type="spellEnd"/>
      <w:r w:rsidR="002A7C96" w:rsidRPr="009A7289">
        <w:rPr>
          <w:rFonts w:ascii="Times New Roman" w:hAnsi="Times New Roman" w:cs="Times New Roman"/>
          <w:sz w:val="24"/>
          <w:szCs w:val="24"/>
        </w:rPr>
        <w:t xml:space="preserve"> – ОВ + ОУ) х КД х </w:t>
      </w:r>
      <w:proofErr w:type="gramStart"/>
      <w:r w:rsidR="002A7C96" w:rsidRPr="009A7289">
        <w:rPr>
          <w:rFonts w:ascii="Times New Roman" w:hAnsi="Times New Roman" w:cs="Times New Roman"/>
          <w:sz w:val="24"/>
          <w:szCs w:val="24"/>
        </w:rPr>
        <w:t>Кус</w:t>
      </w:r>
      <w:proofErr w:type="gramEnd"/>
      <w:r w:rsidR="002A7C96" w:rsidRPr="009A7289">
        <w:rPr>
          <w:rFonts w:ascii="Times New Roman" w:hAnsi="Times New Roman" w:cs="Times New Roman"/>
          <w:sz w:val="24"/>
          <w:szCs w:val="24"/>
        </w:rPr>
        <w:t xml:space="preserve"> + </w:t>
      </w:r>
      <w:proofErr w:type="spellStart"/>
      <w:r w:rsidR="002A7C96" w:rsidRPr="009A7289">
        <w:rPr>
          <w:rFonts w:ascii="Times New Roman" w:hAnsi="Times New Roman" w:cs="Times New Roman"/>
          <w:sz w:val="24"/>
          <w:szCs w:val="24"/>
        </w:rPr>
        <w:t>Пзпл</w:t>
      </w:r>
      <w:proofErr w:type="spellEnd"/>
      <w:r w:rsidR="002A7C96" w:rsidRPr="009A7289">
        <w:rPr>
          <w:rFonts w:ascii="Times New Roman" w:hAnsi="Times New Roman" w:cs="Times New Roman"/>
          <w:sz w:val="24"/>
          <w:szCs w:val="24"/>
        </w:rPr>
        <w:t>, где:</w:t>
      </w:r>
    </w:p>
    <w:p w:rsidR="002A7C96" w:rsidRPr="009A7289" w:rsidRDefault="002A7C96" w:rsidP="002A7C96">
      <w:pPr>
        <w:pStyle w:val="ConsPlusNormal"/>
        <w:ind w:firstLine="709"/>
        <w:jc w:val="center"/>
        <w:rPr>
          <w:rFonts w:ascii="Times New Roman" w:hAnsi="Times New Roman" w:cs="Times New Roman"/>
          <w:sz w:val="24"/>
          <w:szCs w:val="24"/>
        </w:rPr>
      </w:pPr>
    </w:p>
    <w:p w:rsidR="002A7C96" w:rsidRPr="009A7289" w:rsidRDefault="00F6486B" w:rsidP="002A7C96">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 xml:space="preserve"> </w:t>
      </w:r>
      <w:proofErr w:type="spellStart"/>
      <w:r w:rsidR="002A7C96" w:rsidRPr="009A7289">
        <w:rPr>
          <w:rFonts w:ascii="Times New Roman" w:hAnsi="Times New Roman" w:cs="Times New Roman"/>
          <w:sz w:val="24"/>
          <w:szCs w:val="24"/>
        </w:rPr>
        <w:t>ОСап</w:t>
      </w:r>
      <w:proofErr w:type="spellEnd"/>
      <w:r w:rsidR="002A7C96" w:rsidRPr="009A7289">
        <w:rPr>
          <w:rFonts w:ascii="Times New Roman" w:hAnsi="Times New Roman" w:cs="Times New Roman"/>
          <w:sz w:val="24"/>
          <w:szCs w:val="24"/>
        </w:rPr>
        <w:t xml:space="preserve"> -  прогнозируемый объем поступлений арендной платы за землю,</w:t>
      </w:r>
    </w:p>
    <w:p w:rsidR="002A7C96" w:rsidRPr="009A7289" w:rsidRDefault="00F6486B" w:rsidP="002A7C96">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 xml:space="preserve"> </w:t>
      </w:r>
      <w:proofErr w:type="spellStart"/>
      <w:r w:rsidR="002A7C96" w:rsidRPr="009A7289">
        <w:rPr>
          <w:rFonts w:ascii="Times New Roman" w:hAnsi="Times New Roman" w:cs="Times New Roman"/>
          <w:sz w:val="24"/>
          <w:szCs w:val="24"/>
        </w:rPr>
        <w:t>ООПтг</w:t>
      </w:r>
      <w:proofErr w:type="spellEnd"/>
      <w:r w:rsidR="002A7C96" w:rsidRPr="009A7289">
        <w:rPr>
          <w:rFonts w:ascii="Times New Roman" w:hAnsi="Times New Roman" w:cs="Times New Roman"/>
          <w:sz w:val="24"/>
          <w:szCs w:val="24"/>
        </w:rPr>
        <w:t xml:space="preserve"> - ожидаемый объем поступлений арендной платы в текущем году</w:t>
      </w:r>
      <w:r w:rsidR="0080094D" w:rsidRPr="009A7289">
        <w:rPr>
          <w:rFonts w:ascii="Times New Roman" w:hAnsi="Times New Roman" w:cs="Times New Roman"/>
          <w:sz w:val="24"/>
          <w:szCs w:val="24"/>
        </w:rPr>
        <w:t xml:space="preserve"> </w:t>
      </w:r>
      <w:r w:rsidR="003731C7" w:rsidRPr="009A7289">
        <w:rPr>
          <w:rFonts w:ascii="Times New Roman" w:hAnsi="Times New Roman" w:cs="Times New Roman"/>
          <w:sz w:val="24"/>
          <w:szCs w:val="24"/>
        </w:rPr>
        <w:t>(</w:t>
      </w:r>
      <w:r w:rsidR="00050FF5" w:rsidRPr="009A7289">
        <w:rPr>
          <w:rFonts w:ascii="Times New Roman" w:hAnsi="Times New Roman" w:cs="Times New Roman"/>
          <w:sz w:val="24"/>
          <w:szCs w:val="24"/>
        </w:rPr>
        <w:t xml:space="preserve">по оценке исполнения бюджета за 2019 год поступления </w:t>
      </w:r>
      <w:r w:rsidR="003731C7" w:rsidRPr="009A7289">
        <w:rPr>
          <w:rFonts w:ascii="Times New Roman" w:hAnsi="Times New Roman" w:cs="Times New Roman"/>
          <w:sz w:val="24"/>
          <w:szCs w:val="24"/>
        </w:rPr>
        <w:t>8</w:t>
      </w:r>
      <w:r w:rsidR="00B97710" w:rsidRPr="009A7289">
        <w:rPr>
          <w:rFonts w:ascii="Times New Roman" w:hAnsi="Times New Roman" w:cs="Times New Roman"/>
          <w:sz w:val="24"/>
          <w:szCs w:val="24"/>
        </w:rPr>
        <w:t>6180</w:t>
      </w:r>
      <w:r w:rsidR="003731C7" w:rsidRPr="009A7289">
        <w:rPr>
          <w:rFonts w:ascii="Times New Roman" w:hAnsi="Times New Roman" w:cs="Times New Roman"/>
          <w:sz w:val="24"/>
          <w:szCs w:val="24"/>
        </w:rPr>
        <w:t xml:space="preserve">,0 </w:t>
      </w:r>
      <w:proofErr w:type="spellStart"/>
      <w:r w:rsidR="003731C7" w:rsidRPr="009A7289">
        <w:rPr>
          <w:rFonts w:ascii="Times New Roman" w:hAnsi="Times New Roman" w:cs="Times New Roman"/>
          <w:sz w:val="24"/>
          <w:szCs w:val="24"/>
        </w:rPr>
        <w:t>тыс</w:t>
      </w:r>
      <w:proofErr w:type="gramStart"/>
      <w:r w:rsidR="003731C7" w:rsidRPr="009A7289">
        <w:rPr>
          <w:rFonts w:ascii="Times New Roman" w:hAnsi="Times New Roman" w:cs="Times New Roman"/>
          <w:sz w:val="24"/>
          <w:szCs w:val="24"/>
        </w:rPr>
        <w:t>.р</w:t>
      </w:r>
      <w:proofErr w:type="gramEnd"/>
      <w:r w:rsidR="003731C7" w:rsidRPr="009A7289">
        <w:rPr>
          <w:rFonts w:ascii="Times New Roman" w:hAnsi="Times New Roman" w:cs="Times New Roman"/>
          <w:sz w:val="24"/>
          <w:szCs w:val="24"/>
        </w:rPr>
        <w:t>уб</w:t>
      </w:r>
      <w:proofErr w:type="spellEnd"/>
      <w:r w:rsidR="003731C7" w:rsidRPr="009A7289">
        <w:rPr>
          <w:rFonts w:ascii="Times New Roman" w:hAnsi="Times New Roman" w:cs="Times New Roman"/>
          <w:sz w:val="24"/>
          <w:szCs w:val="24"/>
        </w:rPr>
        <w:t>.)</w:t>
      </w:r>
      <w:r w:rsidR="002A7C96" w:rsidRPr="009A7289">
        <w:rPr>
          <w:rFonts w:ascii="Times New Roman" w:hAnsi="Times New Roman" w:cs="Times New Roman"/>
          <w:sz w:val="24"/>
          <w:szCs w:val="24"/>
        </w:rPr>
        <w:t>,</w:t>
      </w:r>
    </w:p>
    <w:p w:rsidR="0080094D" w:rsidRPr="009A7289" w:rsidRDefault="0080094D" w:rsidP="0080094D">
      <w:pPr>
        <w:pStyle w:val="Default"/>
        <w:jc w:val="both"/>
        <w:rPr>
          <w:rFonts w:hAnsi="Times New Roman"/>
          <w:color w:val="auto"/>
        </w:rPr>
      </w:pPr>
      <w:r w:rsidRPr="009A7289">
        <w:rPr>
          <w:rFonts w:hAnsi="Times New Roman"/>
          <w:color w:val="auto"/>
        </w:rPr>
        <w:t>рассчитывается по формуле:</w:t>
      </w:r>
    </w:p>
    <w:p w:rsidR="0080094D" w:rsidRPr="009A7289" w:rsidRDefault="0080094D" w:rsidP="0080094D">
      <w:pPr>
        <w:pStyle w:val="Default"/>
        <w:ind w:firstLine="709"/>
        <w:jc w:val="center"/>
        <w:rPr>
          <w:rFonts w:hAnsi="Times New Roman"/>
          <w:b/>
          <w:color w:val="auto"/>
        </w:rPr>
      </w:pPr>
      <w:proofErr w:type="spellStart"/>
      <w:r w:rsidRPr="009A7289">
        <w:rPr>
          <w:rFonts w:hAnsi="Times New Roman"/>
          <w:color w:val="auto"/>
        </w:rPr>
        <w:t>ООПтг</w:t>
      </w:r>
      <w:proofErr w:type="spellEnd"/>
      <w:r w:rsidRPr="009A7289">
        <w:rPr>
          <w:rFonts w:hAnsi="Times New Roman"/>
          <w:color w:val="auto"/>
        </w:rPr>
        <w:t xml:space="preserve"> =  С</w:t>
      </w:r>
      <w:proofErr w:type="gramStart"/>
      <w:r w:rsidRPr="009A7289">
        <w:rPr>
          <w:rFonts w:hAnsi="Times New Roman"/>
          <w:color w:val="auto"/>
        </w:rPr>
        <w:t>1</w:t>
      </w:r>
      <w:proofErr w:type="gramEnd"/>
      <w:r w:rsidRPr="009A7289">
        <w:rPr>
          <w:rFonts w:hAnsi="Times New Roman"/>
          <w:color w:val="auto"/>
        </w:rPr>
        <w:t xml:space="preserve">+С2+С3+ ….. +С </w:t>
      </w:r>
      <w:r w:rsidRPr="009A7289">
        <w:rPr>
          <w:rFonts w:hAnsi="Times New Roman"/>
          <w:color w:val="auto"/>
          <w:lang w:val="en-US"/>
        </w:rPr>
        <w:t>N</w:t>
      </w:r>
      <w:r w:rsidRPr="009A7289">
        <w:rPr>
          <w:rFonts w:hAnsi="Times New Roman"/>
          <w:b/>
          <w:color w:val="auto"/>
        </w:rPr>
        <w:t>,</w:t>
      </w:r>
    </w:p>
    <w:p w:rsidR="0080094D" w:rsidRPr="009A7289" w:rsidRDefault="0080094D" w:rsidP="0080094D">
      <w:pPr>
        <w:pStyle w:val="Default"/>
        <w:ind w:firstLine="709"/>
        <w:jc w:val="both"/>
        <w:rPr>
          <w:rFonts w:hAnsi="Times New Roman"/>
          <w:color w:val="auto"/>
        </w:rPr>
      </w:pPr>
      <w:r w:rsidRPr="009A7289">
        <w:rPr>
          <w:rFonts w:hAnsi="Times New Roman"/>
          <w:color w:val="auto"/>
        </w:rPr>
        <w:t xml:space="preserve">где: </w:t>
      </w:r>
    </w:p>
    <w:p w:rsidR="0080094D" w:rsidRPr="009A7289" w:rsidRDefault="0080094D" w:rsidP="0080094D">
      <w:pPr>
        <w:pStyle w:val="Default"/>
        <w:ind w:firstLine="709"/>
        <w:jc w:val="both"/>
        <w:rPr>
          <w:rFonts w:hAnsi="Times New Roman"/>
          <w:color w:val="auto"/>
        </w:rPr>
      </w:pPr>
      <w:proofErr w:type="spellStart"/>
      <w:r w:rsidRPr="009A7289">
        <w:rPr>
          <w:rFonts w:hAnsi="Times New Roman"/>
          <w:color w:val="auto"/>
        </w:rPr>
        <w:t>ООПтг</w:t>
      </w:r>
      <w:proofErr w:type="spellEnd"/>
      <w:r w:rsidRPr="009A7289">
        <w:rPr>
          <w:rFonts w:hAnsi="Times New Roman"/>
          <w:color w:val="auto"/>
        </w:rPr>
        <w:t xml:space="preserve"> - ожидаемый объем поступлений арендной платы в текущем году</w:t>
      </w:r>
    </w:p>
    <w:p w:rsidR="0080094D" w:rsidRPr="009A7289" w:rsidRDefault="0080094D" w:rsidP="0080094D">
      <w:pPr>
        <w:pStyle w:val="Default"/>
        <w:ind w:firstLine="709"/>
        <w:jc w:val="both"/>
        <w:rPr>
          <w:rFonts w:hAnsi="Times New Roman"/>
          <w:b/>
          <w:bCs/>
          <w:color w:val="auto"/>
        </w:rPr>
      </w:pPr>
      <w:r w:rsidRPr="009A7289">
        <w:rPr>
          <w:rFonts w:hAnsi="Times New Roman"/>
          <w:color w:val="auto"/>
        </w:rPr>
        <w:t xml:space="preserve">           </w:t>
      </w:r>
      <w:proofErr w:type="gramStart"/>
      <w:r w:rsidRPr="009A7289">
        <w:rPr>
          <w:rFonts w:hAnsi="Times New Roman"/>
          <w:color w:val="auto"/>
        </w:rPr>
        <w:t>С-</w:t>
      </w:r>
      <w:proofErr w:type="gramEnd"/>
      <w:r w:rsidRPr="009A7289">
        <w:rPr>
          <w:rFonts w:hAnsi="Times New Roman"/>
          <w:color w:val="auto"/>
        </w:rPr>
        <w:t xml:space="preserve"> годовой размер арендной платы по действующему договору аренды, </w:t>
      </w:r>
      <w:proofErr w:type="spellStart"/>
      <w:r w:rsidRPr="009A7289">
        <w:rPr>
          <w:rFonts w:hAnsi="Times New Roman"/>
          <w:color w:val="auto"/>
        </w:rPr>
        <w:t>руб</w:t>
      </w:r>
      <w:proofErr w:type="spellEnd"/>
      <w:r w:rsidRPr="009A7289">
        <w:rPr>
          <w:rFonts w:hAnsi="Times New Roman"/>
          <w:color w:val="auto"/>
        </w:rPr>
        <w:t>;</w:t>
      </w:r>
    </w:p>
    <w:p w:rsidR="0080094D" w:rsidRPr="009A7289" w:rsidRDefault="0080094D" w:rsidP="0080094D">
      <w:pPr>
        <w:pStyle w:val="Default"/>
        <w:ind w:firstLine="709"/>
        <w:jc w:val="both"/>
        <w:rPr>
          <w:rFonts w:hAnsi="Times New Roman"/>
          <w:bCs/>
          <w:color w:val="auto"/>
        </w:rPr>
      </w:pPr>
      <w:r w:rsidRPr="009A7289">
        <w:rPr>
          <w:rFonts w:hAnsi="Times New Roman"/>
          <w:bCs/>
          <w:color w:val="auto"/>
        </w:rPr>
        <w:t xml:space="preserve">           1, 2,3 …..</w:t>
      </w:r>
      <w:r w:rsidRPr="009A7289">
        <w:rPr>
          <w:rFonts w:hAnsi="Times New Roman"/>
          <w:bCs/>
          <w:color w:val="auto"/>
          <w:lang w:val="en-US"/>
        </w:rPr>
        <w:t>N</w:t>
      </w:r>
      <w:r w:rsidRPr="009A7289">
        <w:rPr>
          <w:rFonts w:hAnsi="Times New Roman"/>
          <w:bCs/>
          <w:color w:val="auto"/>
        </w:rPr>
        <w:t>- каждый договор аренды, действующий в текущем году.</w:t>
      </w:r>
    </w:p>
    <w:p w:rsidR="0080094D" w:rsidRPr="009A7289" w:rsidRDefault="00B97710" w:rsidP="0080094D">
      <w:pPr>
        <w:pStyle w:val="Default"/>
        <w:ind w:firstLine="709"/>
        <w:jc w:val="both"/>
        <w:rPr>
          <w:rFonts w:hAnsi="Times New Roman"/>
          <w:bCs/>
          <w:color w:val="auto"/>
        </w:rPr>
      </w:pPr>
      <w:r w:rsidRPr="009A7289">
        <w:rPr>
          <w:rFonts w:hAnsi="Times New Roman"/>
          <w:bCs/>
          <w:color w:val="auto"/>
        </w:rPr>
        <w:t xml:space="preserve">Начисления по действующим договорам </w:t>
      </w:r>
      <w:r w:rsidR="0080094D" w:rsidRPr="009A7289">
        <w:rPr>
          <w:rFonts w:hAnsi="Times New Roman"/>
          <w:bCs/>
          <w:color w:val="auto"/>
        </w:rPr>
        <w:t xml:space="preserve">в 2019 году </w:t>
      </w:r>
      <w:r w:rsidRPr="009A7289">
        <w:rPr>
          <w:rFonts w:hAnsi="Times New Roman"/>
          <w:bCs/>
          <w:color w:val="auto"/>
        </w:rPr>
        <w:t xml:space="preserve">составляли </w:t>
      </w:r>
      <w:r w:rsidR="0080094D" w:rsidRPr="009A7289">
        <w:rPr>
          <w:rFonts w:hAnsi="Times New Roman"/>
          <w:bCs/>
          <w:color w:val="auto"/>
        </w:rPr>
        <w:t xml:space="preserve"> 8</w:t>
      </w:r>
      <w:r w:rsidRPr="009A7289">
        <w:rPr>
          <w:rFonts w:hAnsi="Times New Roman"/>
          <w:bCs/>
          <w:color w:val="auto"/>
        </w:rPr>
        <w:t>6180</w:t>
      </w:r>
      <w:r w:rsidR="0080094D" w:rsidRPr="009A7289">
        <w:rPr>
          <w:rFonts w:hAnsi="Times New Roman"/>
          <w:bCs/>
          <w:color w:val="auto"/>
        </w:rPr>
        <w:t xml:space="preserve">,0 </w:t>
      </w:r>
      <w:proofErr w:type="spellStart"/>
      <w:r w:rsidR="0080094D" w:rsidRPr="009A7289">
        <w:rPr>
          <w:rFonts w:hAnsi="Times New Roman"/>
          <w:bCs/>
          <w:color w:val="auto"/>
        </w:rPr>
        <w:t>тыс</w:t>
      </w:r>
      <w:proofErr w:type="gramStart"/>
      <w:r w:rsidR="0080094D" w:rsidRPr="009A7289">
        <w:rPr>
          <w:rFonts w:hAnsi="Times New Roman"/>
          <w:bCs/>
          <w:color w:val="auto"/>
        </w:rPr>
        <w:t>.р</w:t>
      </w:r>
      <w:proofErr w:type="gramEnd"/>
      <w:r w:rsidR="0080094D" w:rsidRPr="009A7289">
        <w:rPr>
          <w:rFonts w:hAnsi="Times New Roman"/>
          <w:bCs/>
          <w:color w:val="auto"/>
        </w:rPr>
        <w:t>уб</w:t>
      </w:r>
      <w:proofErr w:type="spellEnd"/>
      <w:r w:rsidR="0080094D" w:rsidRPr="009A7289">
        <w:rPr>
          <w:rFonts w:hAnsi="Times New Roman"/>
          <w:bCs/>
          <w:color w:val="auto"/>
        </w:rPr>
        <w:t>.</w:t>
      </w:r>
    </w:p>
    <w:p w:rsidR="002A7C96" w:rsidRPr="009A7289" w:rsidRDefault="002A7C96" w:rsidP="002A7C96">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ОВ - объем поступлений в связи с расторжением договоров аренды в планируемом периоде</w:t>
      </w:r>
      <w:r w:rsidR="000122D3" w:rsidRPr="009A7289">
        <w:rPr>
          <w:rFonts w:ascii="Times New Roman" w:hAnsi="Times New Roman" w:cs="Times New Roman"/>
          <w:sz w:val="24"/>
          <w:szCs w:val="24"/>
        </w:rPr>
        <w:t xml:space="preserve"> (</w:t>
      </w:r>
      <w:r w:rsidR="0080094D" w:rsidRPr="009A7289">
        <w:rPr>
          <w:rFonts w:ascii="Times New Roman" w:hAnsi="Times New Roman" w:cs="Times New Roman"/>
          <w:sz w:val="24"/>
          <w:szCs w:val="24"/>
        </w:rPr>
        <w:t>0,0</w:t>
      </w:r>
      <w:r w:rsidR="000122D3" w:rsidRPr="009A7289">
        <w:rPr>
          <w:rFonts w:ascii="Times New Roman" w:hAnsi="Times New Roman" w:cs="Times New Roman"/>
          <w:sz w:val="24"/>
          <w:szCs w:val="24"/>
        </w:rPr>
        <w:t xml:space="preserve"> тыс. руб.)</w:t>
      </w:r>
      <w:r w:rsidR="005D311F" w:rsidRPr="009A7289">
        <w:rPr>
          <w:rFonts w:ascii="Times New Roman" w:hAnsi="Times New Roman" w:cs="Times New Roman"/>
          <w:sz w:val="24"/>
          <w:szCs w:val="24"/>
        </w:rPr>
        <w:t>. На момент разработки бюджета городского округа данная информация отсутствует, т.к. носит заявительный характер.</w:t>
      </w:r>
    </w:p>
    <w:p w:rsidR="005D311F" w:rsidRPr="009A7289" w:rsidRDefault="002A7C96" w:rsidP="005D311F">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ОУ - объем поступлений в связи с увеличением арендуемых площадей в планируемом периоде</w:t>
      </w:r>
      <w:r w:rsidR="0080094D" w:rsidRPr="009A7289">
        <w:rPr>
          <w:rFonts w:ascii="Times New Roman" w:hAnsi="Times New Roman" w:cs="Times New Roman"/>
          <w:sz w:val="24"/>
          <w:szCs w:val="24"/>
        </w:rPr>
        <w:t xml:space="preserve"> </w:t>
      </w:r>
      <w:r w:rsidR="000122D3" w:rsidRPr="009A7289">
        <w:rPr>
          <w:rFonts w:ascii="Times New Roman" w:hAnsi="Times New Roman" w:cs="Times New Roman"/>
          <w:sz w:val="24"/>
          <w:szCs w:val="24"/>
        </w:rPr>
        <w:t>(</w:t>
      </w:r>
      <w:r w:rsidR="0080094D" w:rsidRPr="009A7289">
        <w:rPr>
          <w:rFonts w:ascii="Times New Roman" w:hAnsi="Times New Roman" w:cs="Times New Roman"/>
          <w:sz w:val="24"/>
          <w:szCs w:val="24"/>
        </w:rPr>
        <w:t>0,0</w:t>
      </w:r>
      <w:r w:rsidR="000122D3" w:rsidRPr="009A7289">
        <w:rPr>
          <w:rFonts w:ascii="Times New Roman" w:hAnsi="Times New Roman" w:cs="Times New Roman"/>
          <w:sz w:val="24"/>
          <w:szCs w:val="24"/>
        </w:rPr>
        <w:t xml:space="preserve"> тыс. руб.)</w:t>
      </w:r>
      <w:r w:rsidR="005D311F" w:rsidRPr="009A7289">
        <w:rPr>
          <w:rFonts w:ascii="Times New Roman" w:hAnsi="Times New Roman" w:cs="Times New Roman"/>
          <w:sz w:val="24"/>
          <w:szCs w:val="24"/>
        </w:rPr>
        <w:t>. На момент разработки бюджета городского округа данная информация отсутствует, т.к. носит заявительный характер.</w:t>
      </w:r>
    </w:p>
    <w:p w:rsidR="002A7C96" w:rsidRPr="009A7289" w:rsidRDefault="002A7C96" w:rsidP="002A7C96">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lastRenderedPageBreak/>
        <w:t>КД - размер уровня инфляции, установленного в федеральном законе о федеральном бюджете на очередной финансовый год и плановый период (коэффициент-дефлятор на планируемый период)</w:t>
      </w:r>
      <w:r w:rsidR="000122D3" w:rsidRPr="009A7289">
        <w:rPr>
          <w:rFonts w:ascii="Times New Roman" w:hAnsi="Times New Roman" w:cs="Times New Roman"/>
          <w:sz w:val="24"/>
          <w:szCs w:val="24"/>
        </w:rPr>
        <w:t xml:space="preserve"> </w:t>
      </w:r>
      <w:proofErr w:type="gramStart"/>
      <w:r w:rsidR="000122D3" w:rsidRPr="009A7289">
        <w:rPr>
          <w:rFonts w:ascii="Times New Roman" w:hAnsi="Times New Roman" w:cs="Times New Roman"/>
          <w:sz w:val="24"/>
          <w:szCs w:val="24"/>
        </w:rPr>
        <w:t xml:space="preserve">( </w:t>
      </w:r>
      <w:proofErr w:type="gramEnd"/>
      <w:r w:rsidR="000122D3" w:rsidRPr="009A7289">
        <w:rPr>
          <w:rFonts w:ascii="Times New Roman" w:hAnsi="Times New Roman" w:cs="Times New Roman"/>
          <w:sz w:val="24"/>
          <w:szCs w:val="24"/>
        </w:rPr>
        <w:t>4,0%)</w:t>
      </w:r>
      <w:r w:rsidRPr="009A7289">
        <w:rPr>
          <w:rFonts w:ascii="Times New Roman" w:hAnsi="Times New Roman" w:cs="Times New Roman"/>
          <w:sz w:val="24"/>
          <w:szCs w:val="24"/>
        </w:rPr>
        <w:t>,</w:t>
      </w:r>
    </w:p>
    <w:p w:rsidR="002A7C96" w:rsidRPr="009A7289" w:rsidRDefault="002A7C96" w:rsidP="002A7C96">
      <w:pPr>
        <w:pStyle w:val="ConsPlusNormal"/>
        <w:ind w:firstLine="709"/>
        <w:jc w:val="both"/>
        <w:rPr>
          <w:rFonts w:ascii="Times New Roman" w:hAnsi="Times New Roman" w:cs="Times New Roman"/>
          <w:sz w:val="24"/>
          <w:szCs w:val="24"/>
        </w:rPr>
      </w:pPr>
      <w:proofErr w:type="spellStart"/>
      <w:r w:rsidRPr="009A7289">
        <w:rPr>
          <w:rFonts w:ascii="Times New Roman" w:hAnsi="Times New Roman" w:cs="Times New Roman"/>
          <w:sz w:val="24"/>
          <w:szCs w:val="24"/>
        </w:rPr>
        <w:t>Пзпл</w:t>
      </w:r>
      <w:proofErr w:type="spellEnd"/>
      <w:r w:rsidRPr="009A7289">
        <w:rPr>
          <w:rFonts w:ascii="Times New Roman" w:hAnsi="Times New Roman" w:cs="Times New Roman"/>
          <w:sz w:val="24"/>
          <w:szCs w:val="24"/>
        </w:rPr>
        <w:t xml:space="preserve"> - прогнозируемая сумма поступлений задолженности прошлых лет,</w:t>
      </w:r>
    </w:p>
    <w:p w:rsidR="002A7C96" w:rsidRPr="009A7289" w:rsidRDefault="002A7C96" w:rsidP="002A7C96">
      <w:pPr>
        <w:pStyle w:val="ConsPlusNormal"/>
        <w:ind w:firstLine="709"/>
        <w:jc w:val="both"/>
        <w:rPr>
          <w:rFonts w:ascii="Times New Roman" w:hAnsi="Times New Roman" w:cs="Times New Roman"/>
          <w:sz w:val="24"/>
          <w:szCs w:val="24"/>
        </w:rPr>
      </w:pPr>
      <w:r w:rsidRPr="009A7289">
        <w:rPr>
          <w:rFonts w:ascii="Times New Roman" w:hAnsi="Times New Roman" w:cs="Times New Roman"/>
          <w:sz w:val="24"/>
          <w:szCs w:val="24"/>
        </w:rPr>
        <w:t>Кус - коэффициент уровня собираемости арендной платы</w:t>
      </w:r>
      <w:r w:rsidR="000122D3" w:rsidRPr="009A7289">
        <w:rPr>
          <w:rFonts w:ascii="Times New Roman" w:hAnsi="Times New Roman" w:cs="Times New Roman"/>
          <w:sz w:val="24"/>
          <w:szCs w:val="24"/>
        </w:rPr>
        <w:t xml:space="preserve"> (</w:t>
      </w:r>
      <w:r w:rsidR="00006398" w:rsidRPr="009A7289">
        <w:rPr>
          <w:rFonts w:ascii="Times New Roman" w:hAnsi="Times New Roman" w:cs="Times New Roman"/>
          <w:sz w:val="24"/>
          <w:szCs w:val="24"/>
        </w:rPr>
        <w:t>(</w:t>
      </w:r>
      <w:r w:rsidR="00C52072" w:rsidRPr="009A7289">
        <w:rPr>
          <w:rFonts w:ascii="Times New Roman" w:hAnsi="Times New Roman" w:cs="Times New Roman"/>
          <w:sz w:val="24"/>
          <w:szCs w:val="24"/>
        </w:rPr>
        <w:t>73000+91318+86195</w:t>
      </w:r>
      <w:r w:rsidR="00006398" w:rsidRPr="009A7289">
        <w:rPr>
          <w:rFonts w:ascii="Times New Roman" w:hAnsi="Times New Roman" w:cs="Times New Roman"/>
          <w:sz w:val="24"/>
          <w:szCs w:val="24"/>
        </w:rPr>
        <w:t>)/</w:t>
      </w:r>
      <w:proofErr w:type="gramStart"/>
      <w:r w:rsidR="00006398" w:rsidRPr="009A7289">
        <w:rPr>
          <w:rFonts w:ascii="Times New Roman" w:hAnsi="Times New Roman" w:cs="Times New Roman"/>
          <w:sz w:val="24"/>
          <w:szCs w:val="24"/>
        </w:rPr>
        <w:t>(</w:t>
      </w:r>
      <w:r w:rsidR="00C52072" w:rsidRPr="009A7289">
        <w:rPr>
          <w:rFonts w:ascii="Times New Roman" w:hAnsi="Times New Roman" w:cs="Times New Roman"/>
          <w:sz w:val="24"/>
          <w:szCs w:val="24"/>
        </w:rPr>
        <w:t xml:space="preserve"> </w:t>
      </w:r>
      <w:proofErr w:type="gramEnd"/>
      <w:r w:rsidR="00C52072" w:rsidRPr="009A7289">
        <w:rPr>
          <w:rFonts w:ascii="Times New Roman" w:hAnsi="Times New Roman" w:cs="Times New Roman"/>
          <w:sz w:val="24"/>
          <w:szCs w:val="24"/>
        </w:rPr>
        <w:t>78994+82221+86180</w:t>
      </w:r>
      <w:r w:rsidR="00006398" w:rsidRPr="009A7289">
        <w:rPr>
          <w:rFonts w:ascii="Times New Roman" w:hAnsi="Times New Roman" w:cs="Times New Roman"/>
          <w:sz w:val="24"/>
          <w:szCs w:val="24"/>
        </w:rPr>
        <w:t>)=</w:t>
      </w:r>
      <w:r w:rsidR="00C52072" w:rsidRPr="009A7289">
        <w:rPr>
          <w:rFonts w:ascii="Times New Roman" w:hAnsi="Times New Roman" w:cs="Times New Roman"/>
          <w:sz w:val="24"/>
          <w:szCs w:val="24"/>
        </w:rPr>
        <w:t>1</w:t>
      </w:r>
      <w:r w:rsidR="000122D3" w:rsidRPr="009A7289">
        <w:rPr>
          <w:rFonts w:ascii="Times New Roman" w:hAnsi="Times New Roman" w:cs="Times New Roman"/>
          <w:sz w:val="24"/>
          <w:szCs w:val="24"/>
        </w:rPr>
        <w:t>,</w:t>
      </w:r>
      <w:r w:rsidR="00C52072" w:rsidRPr="009A7289">
        <w:rPr>
          <w:rFonts w:ascii="Times New Roman" w:hAnsi="Times New Roman" w:cs="Times New Roman"/>
          <w:sz w:val="24"/>
          <w:szCs w:val="24"/>
        </w:rPr>
        <w:t>01</w:t>
      </w:r>
      <w:r w:rsidR="000122D3" w:rsidRPr="009A7289">
        <w:rPr>
          <w:rFonts w:ascii="Times New Roman" w:hAnsi="Times New Roman" w:cs="Times New Roman"/>
          <w:sz w:val="24"/>
          <w:szCs w:val="24"/>
        </w:rPr>
        <w:t>)</w:t>
      </w:r>
      <w:r w:rsidRPr="009A7289">
        <w:rPr>
          <w:rFonts w:ascii="Times New Roman" w:hAnsi="Times New Roman" w:cs="Times New Roman"/>
          <w:sz w:val="24"/>
          <w:szCs w:val="24"/>
        </w:rPr>
        <w:t>.</w:t>
      </w:r>
    </w:p>
    <w:p w:rsidR="000577E6" w:rsidRPr="009A7289" w:rsidRDefault="009E59C9" w:rsidP="002A7C96">
      <w:pPr>
        <w:pStyle w:val="Default"/>
        <w:ind w:firstLine="709"/>
        <w:jc w:val="both"/>
        <w:rPr>
          <w:rFonts w:hAnsi="Times New Roman"/>
          <w:bCs/>
          <w:color w:val="auto"/>
        </w:rPr>
      </w:pPr>
      <w:proofErr w:type="spellStart"/>
      <w:r w:rsidRPr="009A7289">
        <w:rPr>
          <w:rFonts w:hAnsi="Times New Roman"/>
          <w:bCs/>
          <w:color w:val="auto"/>
        </w:rPr>
        <w:t>ОСап</w:t>
      </w:r>
      <w:proofErr w:type="spellEnd"/>
      <w:r w:rsidRPr="009A7289">
        <w:rPr>
          <w:rFonts w:hAnsi="Times New Roman"/>
          <w:bCs/>
          <w:color w:val="auto"/>
        </w:rPr>
        <w:t xml:space="preserve"> на 2020 первоначально=(8</w:t>
      </w:r>
      <w:r w:rsidR="00C52072" w:rsidRPr="009A7289">
        <w:rPr>
          <w:rFonts w:hAnsi="Times New Roman"/>
          <w:bCs/>
          <w:color w:val="auto"/>
        </w:rPr>
        <w:t>6180</w:t>
      </w:r>
      <w:r w:rsidRPr="009A7289">
        <w:rPr>
          <w:rFonts w:hAnsi="Times New Roman"/>
          <w:bCs/>
          <w:color w:val="auto"/>
        </w:rPr>
        <w:t>-0+0)х</w:t>
      </w:r>
      <w:proofErr w:type="gramStart"/>
      <w:r w:rsidRPr="009A7289">
        <w:rPr>
          <w:rFonts w:hAnsi="Times New Roman"/>
          <w:bCs/>
          <w:color w:val="auto"/>
        </w:rPr>
        <w:t>1</w:t>
      </w:r>
      <w:proofErr w:type="gramEnd"/>
      <w:r w:rsidRPr="009A7289">
        <w:rPr>
          <w:rFonts w:hAnsi="Times New Roman"/>
          <w:bCs/>
          <w:color w:val="auto"/>
        </w:rPr>
        <w:t>,04х</w:t>
      </w:r>
      <w:r w:rsidR="00C52072" w:rsidRPr="009A7289">
        <w:rPr>
          <w:rFonts w:hAnsi="Times New Roman"/>
          <w:bCs/>
          <w:color w:val="auto"/>
        </w:rPr>
        <w:t>1</w:t>
      </w:r>
      <w:r w:rsidRPr="009A7289">
        <w:rPr>
          <w:rFonts w:hAnsi="Times New Roman"/>
          <w:bCs/>
          <w:color w:val="auto"/>
        </w:rPr>
        <w:t>,</w:t>
      </w:r>
      <w:r w:rsidR="00C52072" w:rsidRPr="009A7289">
        <w:rPr>
          <w:rFonts w:hAnsi="Times New Roman"/>
          <w:bCs/>
          <w:color w:val="auto"/>
        </w:rPr>
        <w:t>01=90523</w:t>
      </w:r>
      <w:r w:rsidRPr="009A7289">
        <w:rPr>
          <w:rFonts w:hAnsi="Times New Roman"/>
          <w:bCs/>
          <w:color w:val="auto"/>
        </w:rPr>
        <w:t>,</w:t>
      </w:r>
      <w:r w:rsidR="00C52072" w:rsidRPr="009A7289">
        <w:rPr>
          <w:rFonts w:hAnsi="Times New Roman"/>
          <w:bCs/>
          <w:color w:val="auto"/>
        </w:rPr>
        <w:t>5</w:t>
      </w:r>
    </w:p>
    <w:p w:rsidR="00006398" w:rsidRPr="009A7289" w:rsidRDefault="0043556D" w:rsidP="002A7C96">
      <w:pPr>
        <w:pStyle w:val="Default"/>
        <w:ind w:firstLine="709"/>
        <w:jc w:val="both"/>
        <w:rPr>
          <w:rFonts w:hAnsi="Times New Roman"/>
          <w:bCs/>
          <w:color w:val="auto"/>
        </w:rPr>
      </w:pPr>
      <w:r w:rsidRPr="009A7289">
        <w:rPr>
          <w:rFonts w:hAnsi="Times New Roman"/>
          <w:bCs/>
          <w:color w:val="auto"/>
        </w:rPr>
        <w:t>Исходя из результата</w:t>
      </w:r>
      <w:r w:rsidR="00AC77D9" w:rsidRPr="009A7289">
        <w:rPr>
          <w:rFonts w:hAnsi="Times New Roman"/>
          <w:bCs/>
          <w:color w:val="auto"/>
        </w:rPr>
        <w:t xml:space="preserve"> проведенных расчетов </w:t>
      </w:r>
      <w:r w:rsidRPr="009A7289">
        <w:rPr>
          <w:rFonts w:hAnsi="Times New Roman"/>
          <w:bCs/>
          <w:color w:val="auto"/>
        </w:rPr>
        <w:t xml:space="preserve">КСК </w:t>
      </w:r>
      <w:r w:rsidR="00AC77D9" w:rsidRPr="009A7289">
        <w:rPr>
          <w:rFonts w:hAnsi="Times New Roman"/>
          <w:bCs/>
          <w:color w:val="auto"/>
        </w:rPr>
        <w:t xml:space="preserve">установлено, что при прогнозировании поступлений доходов по арендной плате за земельные участки, на 2020 год,  </w:t>
      </w:r>
      <w:r w:rsidR="00AC77D9" w:rsidRPr="009A7289">
        <w:rPr>
          <w:rFonts w:hAnsi="Times New Roman"/>
          <w:color w:val="auto"/>
          <w:shd w:val="clear" w:color="auto" w:fill="FFFFFF"/>
        </w:rPr>
        <w:t>Методика прогнозирования поступлений доходов администрацией не применялась.</w:t>
      </w:r>
    </w:p>
    <w:p w:rsidR="005721C7" w:rsidRPr="009A7289" w:rsidRDefault="005721C7" w:rsidP="005721C7">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w:t>
      </w:r>
      <w:r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доходам, получаемым в виде арендной платы за земельные участки, на 2020 год, в размере 86000,0 тыс. руб. (годовой размер арендной платы по договорам аренды земельных участков). Согласно </w:t>
      </w:r>
      <w:r w:rsidR="0043556D" w:rsidRPr="009A7289">
        <w:rPr>
          <w:rFonts w:ascii="Times New Roman" w:hAnsi="Times New Roman" w:cs="Times New Roman"/>
          <w:sz w:val="24"/>
          <w:szCs w:val="24"/>
        </w:rPr>
        <w:t xml:space="preserve">же </w:t>
      </w:r>
      <w:r w:rsidRPr="009A7289">
        <w:rPr>
          <w:rFonts w:ascii="Times New Roman" w:hAnsi="Times New Roman" w:cs="Times New Roman"/>
          <w:sz w:val="24"/>
          <w:szCs w:val="24"/>
        </w:rPr>
        <w:t>пояснительной записке администрации городского округа город Михайловка к проекту бюджета на 2020</w:t>
      </w:r>
      <w:r w:rsidR="00DF0CC6" w:rsidRPr="009A7289">
        <w:rPr>
          <w:rFonts w:ascii="Times New Roman" w:hAnsi="Times New Roman" w:cs="Times New Roman"/>
          <w:sz w:val="24"/>
          <w:szCs w:val="24"/>
        </w:rPr>
        <w:t xml:space="preserve"> год</w:t>
      </w:r>
      <w:r w:rsidRPr="009A7289">
        <w:rPr>
          <w:rFonts w:ascii="Times New Roman" w:hAnsi="Times New Roman" w:cs="Times New Roman"/>
          <w:sz w:val="24"/>
          <w:szCs w:val="24"/>
        </w:rPr>
        <w:t xml:space="preserve"> прогнозные показатели </w:t>
      </w:r>
      <w:r w:rsidR="00DB678A" w:rsidRPr="009A7289">
        <w:rPr>
          <w:rFonts w:ascii="Times New Roman" w:hAnsi="Times New Roman" w:cs="Times New Roman"/>
          <w:sz w:val="24"/>
          <w:szCs w:val="24"/>
        </w:rPr>
        <w:t xml:space="preserve">бюджета </w:t>
      </w:r>
      <w:r w:rsidRPr="009A7289">
        <w:rPr>
          <w:rFonts w:ascii="Times New Roman" w:hAnsi="Times New Roman" w:cs="Times New Roman"/>
          <w:sz w:val="24"/>
          <w:szCs w:val="24"/>
        </w:rPr>
        <w:t xml:space="preserve">предусмотрены </w:t>
      </w:r>
      <w:proofErr w:type="gramStart"/>
      <w:r w:rsidRPr="009A7289">
        <w:rPr>
          <w:rFonts w:ascii="Times New Roman" w:hAnsi="Times New Roman" w:cs="Times New Roman"/>
          <w:sz w:val="24"/>
          <w:szCs w:val="24"/>
        </w:rPr>
        <w:t>исходя из оценки поступлений</w:t>
      </w:r>
      <w:r w:rsidR="00DF0CC6" w:rsidRPr="009A7289">
        <w:rPr>
          <w:rFonts w:ascii="Times New Roman" w:hAnsi="Times New Roman" w:cs="Times New Roman"/>
          <w:sz w:val="24"/>
          <w:szCs w:val="24"/>
        </w:rPr>
        <w:t>,</w:t>
      </w:r>
      <w:r w:rsidRPr="009A7289">
        <w:rPr>
          <w:rFonts w:ascii="Times New Roman" w:hAnsi="Times New Roman" w:cs="Times New Roman"/>
          <w:sz w:val="24"/>
          <w:szCs w:val="24"/>
        </w:rPr>
        <w:t xml:space="preserve"> </w:t>
      </w:r>
      <w:r w:rsidR="00DF0CC6" w:rsidRPr="009A7289">
        <w:rPr>
          <w:rFonts w:ascii="Times New Roman" w:hAnsi="Times New Roman" w:cs="Times New Roman"/>
          <w:sz w:val="24"/>
          <w:szCs w:val="24"/>
        </w:rPr>
        <w:t xml:space="preserve">в 2019 году, </w:t>
      </w:r>
      <w:r w:rsidRPr="009A7289">
        <w:rPr>
          <w:rFonts w:ascii="Times New Roman" w:hAnsi="Times New Roman" w:cs="Times New Roman"/>
          <w:sz w:val="24"/>
          <w:szCs w:val="24"/>
        </w:rPr>
        <w:t>с еже</w:t>
      </w:r>
      <w:r w:rsidR="0043556D" w:rsidRPr="009A7289">
        <w:rPr>
          <w:rFonts w:ascii="Times New Roman" w:hAnsi="Times New Roman" w:cs="Times New Roman"/>
          <w:sz w:val="24"/>
          <w:szCs w:val="24"/>
        </w:rPr>
        <w:t xml:space="preserve">годной индексацией </w:t>
      </w:r>
      <w:r w:rsidRPr="009A7289">
        <w:rPr>
          <w:rFonts w:ascii="Times New Roman" w:hAnsi="Times New Roman" w:cs="Times New Roman"/>
          <w:sz w:val="24"/>
          <w:szCs w:val="24"/>
        </w:rPr>
        <w:t>(ожидаемая оценка поступлений, в 2019 году, составляла</w:t>
      </w:r>
      <w:proofErr w:type="gramEnd"/>
      <w:r w:rsidRPr="009A7289">
        <w:rPr>
          <w:rFonts w:ascii="Times New Roman" w:hAnsi="Times New Roman" w:cs="Times New Roman"/>
          <w:sz w:val="24"/>
          <w:szCs w:val="24"/>
        </w:rPr>
        <w:t xml:space="preserve"> 83808,0 тыс. руб.). Все три метода расчета дают разный результат (методом усреднения -83500,0 </w:t>
      </w:r>
      <w:proofErr w:type="spellStart"/>
      <w:r w:rsidRPr="009A7289">
        <w:rPr>
          <w:rFonts w:ascii="Times New Roman" w:hAnsi="Times New Roman" w:cs="Times New Roman"/>
          <w:sz w:val="24"/>
          <w:szCs w:val="24"/>
        </w:rPr>
        <w:t>тыс</w:t>
      </w:r>
      <w:proofErr w:type="gramStart"/>
      <w:r w:rsidRPr="009A7289">
        <w:rPr>
          <w:rFonts w:ascii="Times New Roman" w:hAnsi="Times New Roman" w:cs="Times New Roman"/>
          <w:sz w:val="24"/>
          <w:szCs w:val="24"/>
        </w:rPr>
        <w:t>.р</w:t>
      </w:r>
      <w:proofErr w:type="gramEnd"/>
      <w:r w:rsidRPr="009A7289">
        <w:rPr>
          <w:rFonts w:ascii="Times New Roman" w:hAnsi="Times New Roman" w:cs="Times New Roman"/>
          <w:sz w:val="24"/>
          <w:szCs w:val="24"/>
        </w:rPr>
        <w:t>уб</w:t>
      </w:r>
      <w:proofErr w:type="spellEnd"/>
      <w:r w:rsidRPr="009A7289">
        <w:rPr>
          <w:rFonts w:ascii="Times New Roman" w:hAnsi="Times New Roman" w:cs="Times New Roman"/>
          <w:sz w:val="24"/>
          <w:szCs w:val="24"/>
        </w:rPr>
        <w:t xml:space="preserve">.; методом прямого счета -90523,5 </w:t>
      </w:r>
      <w:proofErr w:type="spellStart"/>
      <w:r w:rsidRPr="009A7289">
        <w:rPr>
          <w:rFonts w:ascii="Times New Roman" w:hAnsi="Times New Roman" w:cs="Times New Roman"/>
          <w:sz w:val="24"/>
          <w:szCs w:val="24"/>
        </w:rPr>
        <w:t>тыс.руб</w:t>
      </w:r>
      <w:proofErr w:type="spellEnd"/>
      <w:r w:rsidRPr="009A7289">
        <w:rPr>
          <w:rFonts w:ascii="Times New Roman" w:hAnsi="Times New Roman" w:cs="Times New Roman"/>
          <w:sz w:val="24"/>
          <w:szCs w:val="24"/>
        </w:rPr>
        <w:t>. (без учета задолженности); методом, применяемым при разработке проекта бюджета -86000,0 тыс. руб.).</w:t>
      </w:r>
    </w:p>
    <w:p w:rsidR="00D85B10" w:rsidRPr="009A7289" w:rsidRDefault="00006398" w:rsidP="002A7C96">
      <w:pPr>
        <w:pStyle w:val="Default"/>
        <w:ind w:firstLine="709"/>
        <w:jc w:val="both"/>
        <w:rPr>
          <w:rFonts w:hAnsi="Times New Roman"/>
          <w:bCs/>
          <w:color w:val="auto"/>
        </w:rPr>
      </w:pPr>
      <w:r w:rsidRPr="009A7289">
        <w:rPr>
          <w:rFonts w:hAnsi="Times New Roman"/>
          <w:bCs/>
          <w:color w:val="auto"/>
        </w:rPr>
        <w:t>Фактические поступления арендной платы за земельные участки</w:t>
      </w:r>
      <w:r w:rsidR="00DF0CC6" w:rsidRPr="009A7289">
        <w:rPr>
          <w:rFonts w:hAnsi="Times New Roman"/>
          <w:bCs/>
          <w:color w:val="auto"/>
        </w:rPr>
        <w:t>,</w:t>
      </w:r>
      <w:r w:rsidRPr="009A7289">
        <w:rPr>
          <w:rFonts w:hAnsi="Times New Roman"/>
          <w:bCs/>
          <w:color w:val="auto"/>
        </w:rPr>
        <w:t xml:space="preserve"> в 2019 году</w:t>
      </w:r>
      <w:r w:rsidR="00DF0CC6" w:rsidRPr="009A7289">
        <w:rPr>
          <w:rFonts w:hAnsi="Times New Roman"/>
          <w:bCs/>
          <w:color w:val="auto"/>
        </w:rPr>
        <w:t>,</w:t>
      </w:r>
      <w:r w:rsidRPr="009A7289">
        <w:rPr>
          <w:rFonts w:hAnsi="Times New Roman"/>
          <w:bCs/>
          <w:color w:val="auto"/>
        </w:rPr>
        <w:t xml:space="preserve"> по итогам года составили 86195,1 тыс. руб.</w:t>
      </w:r>
      <w:r w:rsidR="00713CB0" w:rsidRPr="009A7289">
        <w:rPr>
          <w:rFonts w:hAnsi="Times New Roman"/>
          <w:bCs/>
          <w:color w:val="auto"/>
        </w:rPr>
        <w:t xml:space="preserve"> По состоянию на 01.06.2020 г</w:t>
      </w:r>
      <w:proofErr w:type="gramStart"/>
      <w:r w:rsidR="00713CB0" w:rsidRPr="009A7289">
        <w:rPr>
          <w:rFonts w:hAnsi="Times New Roman"/>
          <w:bCs/>
          <w:color w:val="auto"/>
        </w:rPr>
        <w:t xml:space="preserve"> .</w:t>
      </w:r>
      <w:proofErr w:type="gramEnd"/>
      <w:r w:rsidR="00713CB0" w:rsidRPr="009A7289">
        <w:rPr>
          <w:rFonts w:hAnsi="Times New Roman"/>
          <w:bCs/>
          <w:color w:val="auto"/>
        </w:rPr>
        <w:t xml:space="preserve"> заключено </w:t>
      </w:r>
      <w:r w:rsidR="00C52072" w:rsidRPr="009A7289">
        <w:rPr>
          <w:rFonts w:hAnsi="Times New Roman"/>
          <w:bCs/>
          <w:color w:val="auto"/>
        </w:rPr>
        <w:t xml:space="preserve">дополнительно </w:t>
      </w:r>
      <w:r w:rsidR="00713CB0" w:rsidRPr="009A7289">
        <w:rPr>
          <w:rFonts w:hAnsi="Times New Roman"/>
          <w:bCs/>
          <w:color w:val="auto"/>
        </w:rPr>
        <w:t xml:space="preserve">115 договоров на аренду земельных участков, </w:t>
      </w:r>
      <w:r w:rsidR="00C52072" w:rsidRPr="009A7289">
        <w:rPr>
          <w:rFonts w:hAnsi="Times New Roman"/>
          <w:bCs/>
          <w:color w:val="auto"/>
        </w:rPr>
        <w:t xml:space="preserve">и </w:t>
      </w:r>
      <w:r w:rsidR="00713CB0" w:rsidRPr="009A7289">
        <w:rPr>
          <w:rFonts w:hAnsi="Times New Roman"/>
          <w:bCs/>
          <w:color w:val="auto"/>
        </w:rPr>
        <w:t xml:space="preserve">в 2020 году ожидаются поступления в сумме  1983,8 </w:t>
      </w:r>
      <w:proofErr w:type="spellStart"/>
      <w:r w:rsidR="00713CB0" w:rsidRPr="009A7289">
        <w:rPr>
          <w:rFonts w:hAnsi="Times New Roman"/>
          <w:bCs/>
          <w:color w:val="auto"/>
        </w:rPr>
        <w:t>тыс.руб</w:t>
      </w:r>
      <w:proofErr w:type="spellEnd"/>
      <w:r w:rsidR="00713CB0" w:rsidRPr="009A7289">
        <w:rPr>
          <w:rFonts w:hAnsi="Times New Roman"/>
          <w:bCs/>
          <w:color w:val="auto"/>
        </w:rPr>
        <w:t xml:space="preserve">. Расторгнуто </w:t>
      </w:r>
      <w:r w:rsidR="00C52072" w:rsidRPr="009A7289">
        <w:rPr>
          <w:rFonts w:hAnsi="Times New Roman"/>
          <w:bCs/>
          <w:color w:val="auto"/>
        </w:rPr>
        <w:t xml:space="preserve">за 5 месяцев </w:t>
      </w:r>
      <w:r w:rsidR="00713CB0" w:rsidRPr="009A7289">
        <w:rPr>
          <w:rFonts w:hAnsi="Times New Roman"/>
          <w:bCs/>
          <w:color w:val="auto"/>
        </w:rPr>
        <w:t xml:space="preserve">108 договоров на сумму 727,3 тыс. руб. Применяя метод прямого счета на основании </w:t>
      </w:r>
      <w:r w:rsidR="007D00F0" w:rsidRPr="009A7289">
        <w:rPr>
          <w:rFonts w:hAnsi="Times New Roman"/>
          <w:bCs/>
          <w:color w:val="auto"/>
        </w:rPr>
        <w:t xml:space="preserve">вышеуказанных </w:t>
      </w:r>
      <w:r w:rsidR="00713CB0" w:rsidRPr="009A7289">
        <w:rPr>
          <w:rFonts w:hAnsi="Times New Roman"/>
          <w:bCs/>
          <w:color w:val="auto"/>
        </w:rPr>
        <w:t>фактических показателей</w:t>
      </w:r>
      <w:r w:rsidR="007D00F0" w:rsidRPr="009A7289">
        <w:rPr>
          <w:rFonts w:hAnsi="Times New Roman"/>
          <w:bCs/>
          <w:color w:val="auto"/>
        </w:rPr>
        <w:t>,</w:t>
      </w:r>
      <w:r w:rsidR="00713CB0" w:rsidRPr="009A7289">
        <w:rPr>
          <w:rFonts w:hAnsi="Times New Roman"/>
          <w:bCs/>
          <w:color w:val="auto"/>
        </w:rPr>
        <w:t xml:space="preserve"> необходимых для прогнозирования поступлений арендной платы</w:t>
      </w:r>
      <w:r w:rsidR="007D00F0" w:rsidRPr="009A7289">
        <w:rPr>
          <w:rFonts w:hAnsi="Times New Roman"/>
          <w:bCs/>
          <w:color w:val="auto"/>
        </w:rPr>
        <w:t xml:space="preserve">, КСК произведен </w:t>
      </w:r>
      <w:r w:rsidR="00D85B10" w:rsidRPr="009A7289">
        <w:rPr>
          <w:rFonts w:hAnsi="Times New Roman"/>
          <w:bCs/>
          <w:color w:val="auto"/>
        </w:rPr>
        <w:t xml:space="preserve">уточненный </w:t>
      </w:r>
      <w:r w:rsidR="007D00F0" w:rsidRPr="009A7289">
        <w:rPr>
          <w:rFonts w:hAnsi="Times New Roman"/>
          <w:bCs/>
          <w:color w:val="auto"/>
        </w:rPr>
        <w:t>расчет прогнозируемого объема поступлений арендной платы в 2020 году.</w:t>
      </w:r>
      <w:r w:rsidR="00713CB0" w:rsidRPr="009A7289">
        <w:rPr>
          <w:rFonts w:hAnsi="Times New Roman"/>
          <w:bCs/>
          <w:color w:val="auto"/>
        </w:rPr>
        <w:t xml:space="preserve"> </w:t>
      </w:r>
    </w:p>
    <w:p w:rsidR="00006398" w:rsidRPr="009A7289" w:rsidRDefault="00D85B10" w:rsidP="002A7C96">
      <w:pPr>
        <w:pStyle w:val="Default"/>
        <w:ind w:firstLine="709"/>
        <w:jc w:val="both"/>
        <w:rPr>
          <w:rFonts w:hAnsi="Times New Roman"/>
          <w:bCs/>
          <w:color w:val="auto"/>
        </w:rPr>
      </w:pPr>
      <w:proofErr w:type="spellStart"/>
      <w:r w:rsidRPr="009A7289">
        <w:rPr>
          <w:rFonts w:hAnsi="Times New Roman"/>
          <w:color w:val="auto"/>
        </w:rPr>
        <w:t>ОСап</w:t>
      </w:r>
      <w:proofErr w:type="spellEnd"/>
      <w:r w:rsidRPr="009A7289">
        <w:rPr>
          <w:rFonts w:hAnsi="Times New Roman"/>
          <w:color w:val="auto"/>
        </w:rPr>
        <w:t xml:space="preserve"> = (</w:t>
      </w:r>
      <w:proofErr w:type="spellStart"/>
      <w:r w:rsidRPr="009A7289">
        <w:rPr>
          <w:rFonts w:hAnsi="Times New Roman"/>
          <w:color w:val="auto"/>
        </w:rPr>
        <w:t>ООПтг</w:t>
      </w:r>
      <w:proofErr w:type="spellEnd"/>
      <w:r w:rsidRPr="009A7289">
        <w:rPr>
          <w:rFonts w:hAnsi="Times New Roman"/>
          <w:color w:val="auto"/>
        </w:rPr>
        <w:t xml:space="preserve"> – ОВ + ОУ) х КД х </w:t>
      </w:r>
      <w:proofErr w:type="gramStart"/>
      <w:r w:rsidRPr="009A7289">
        <w:rPr>
          <w:rFonts w:hAnsi="Times New Roman"/>
          <w:color w:val="auto"/>
        </w:rPr>
        <w:t>Кус</w:t>
      </w:r>
      <w:proofErr w:type="gramEnd"/>
      <w:r w:rsidRPr="009A7289">
        <w:rPr>
          <w:rFonts w:hAnsi="Times New Roman"/>
          <w:color w:val="auto"/>
        </w:rPr>
        <w:t xml:space="preserve"> + </w:t>
      </w:r>
      <w:proofErr w:type="spellStart"/>
      <w:r w:rsidRPr="009A7289">
        <w:rPr>
          <w:rFonts w:hAnsi="Times New Roman"/>
          <w:color w:val="auto"/>
        </w:rPr>
        <w:t>Пзпл</w:t>
      </w:r>
      <w:proofErr w:type="spellEnd"/>
    </w:p>
    <w:p w:rsidR="000577E6" w:rsidRPr="009A7289" w:rsidRDefault="0036690C" w:rsidP="00662AD6">
      <w:pPr>
        <w:pStyle w:val="a7"/>
        <w:jc w:val="both"/>
        <w:rPr>
          <w:rFonts w:ascii="Times New Roman" w:hAnsi="Times New Roman" w:cs="Times New Roman"/>
          <w:sz w:val="24"/>
          <w:szCs w:val="24"/>
        </w:rPr>
      </w:pPr>
      <w:proofErr w:type="spellStart"/>
      <w:r w:rsidRPr="009A7289">
        <w:rPr>
          <w:rFonts w:ascii="Times New Roman" w:hAnsi="Times New Roman" w:cs="Times New Roman"/>
          <w:sz w:val="24"/>
          <w:szCs w:val="24"/>
        </w:rPr>
        <w:t>ОСап</w:t>
      </w:r>
      <w:proofErr w:type="spellEnd"/>
      <w:r w:rsidRPr="009A7289">
        <w:rPr>
          <w:rFonts w:ascii="Times New Roman" w:hAnsi="Times New Roman" w:cs="Times New Roman"/>
          <w:sz w:val="24"/>
          <w:szCs w:val="24"/>
        </w:rPr>
        <w:t xml:space="preserve"> </w:t>
      </w:r>
      <w:r w:rsidR="00CF2AA7" w:rsidRPr="009A7289">
        <w:rPr>
          <w:rFonts w:ascii="Times New Roman" w:hAnsi="Times New Roman" w:cs="Times New Roman"/>
          <w:sz w:val="24"/>
          <w:szCs w:val="24"/>
        </w:rPr>
        <w:t>=</w:t>
      </w:r>
      <w:r w:rsidRPr="009A7289">
        <w:rPr>
          <w:rFonts w:ascii="Times New Roman" w:hAnsi="Times New Roman" w:cs="Times New Roman"/>
          <w:sz w:val="24"/>
          <w:szCs w:val="24"/>
        </w:rPr>
        <w:t xml:space="preserve"> </w:t>
      </w:r>
      <w:r w:rsidR="00CF2AA7" w:rsidRPr="009A7289">
        <w:rPr>
          <w:rFonts w:ascii="Times New Roman" w:hAnsi="Times New Roman" w:cs="Times New Roman"/>
          <w:sz w:val="24"/>
          <w:szCs w:val="24"/>
        </w:rPr>
        <w:t>(86</w:t>
      </w:r>
      <w:r w:rsidR="00C52072" w:rsidRPr="009A7289">
        <w:rPr>
          <w:rFonts w:ascii="Times New Roman" w:hAnsi="Times New Roman" w:cs="Times New Roman"/>
          <w:sz w:val="24"/>
          <w:szCs w:val="24"/>
        </w:rPr>
        <w:t>180-727,3+1983,8)х</w:t>
      </w:r>
      <w:proofErr w:type="gramStart"/>
      <w:r w:rsidR="00C52072" w:rsidRPr="009A7289">
        <w:rPr>
          <w:rFonts w:ascii="Times New Roman" w:hAnsi="Times New Roman" w:cs="Times New Roman"/>
          <w:sz w:val="24"/>
          <w:szCs w:val="24"/>
        </w:rPr>
        <w:t>1</w:t>
      </w:r>
      <w:proofErr w:type="gramEnd"/>
      <w:r w:rsidR="00C52072" w:rsidRPr="009A7289">
        <w:rPr>
          <w:rFonts w:ascii="Times New Roman" w:hAnsi="Times New Roman" w:cs="Times New Roman"/>
          <w:sz w:val="24"/>
          <w:szCs w:val="24"/>
        </w:rPr>
        <w:t>,04х1</w:t>
      </w:r>
      <w:r w:rsidR="00153381" w:rsidRPr="009A7289">
        <w:rPr>
          <w:rFonts w:ascii="Times New Roman" w:hAnsi="Times New Roman" w:cs="Times New Roman"/>
          <w:sz w:val="24"/>
          <w:szCs w:val="24"/>
        </w:rPr>
        <w:t>,01</w:t>
      </w:r>
      <w:r w:rsidR="00CF2AA7" w:rsidRPr="009A7289">
        <w:rPr>
          <w:rFonts w:ascii="Times New Roman" w:hAnsi="Times New Roman" w:cs="Times New Roman"/>
          <w:sz w:val="24"/>
          <w:szCs w:val="24"/>
        </w:rPr>
        <w:t>+0=</w:t>
      </w:r>
      <w:r w:rsidR="00153381" w:rsidRPr="009A7289">
        <w:rPr>
          <w:rFonts w:ascii="Times New Roman" w:hAnsi="Times New Roman" w:cs="Times New Roman"/>
          <w:sz w:val="24"/>
          <w:szCs w:val="24"/>
        </w:rPr>
        <w:t>91843</w:t>
      </w:r>
      <w:r w:rsidR="00CF2AA7" w:rsidRPr="009A7289">
        <w:rPr>
          <w:rFonts w:ascii="Times New Roman" w:hAnsi="Times New Roman" w:cs="Times New Roman"/>
          <w:sz w:val="24"/>
          <w:szCs w:val="24"/>
        </w:rPr>
        <w:t>,</w:t>
      </w:r>
      <w:r w:rsidR="00153381" w:rsidRPr="009A7289">
        <w:rPr>
          <w:rFonts w:ascii="Times New Roman" w:hAnsi="Times New Roman" w:cs="Times New Roman"/>
          <w:sz w:val="24"/>
          <w:szCs w:val="24"/>
        </w:rPr>
        <w:t>3</w:t>
      </w:r>
      <w:r w:rsidR="00001367" w:rsidRPr="009A7289">
        <w:rPr>
          <w:rFonts w:ascii="Times New Roman" w:hAnsi="Times New Roman" w:cs="Times New Roman"/>
          <w:sz w:val="24"/>
          <w:szCs w:val="24"/>
        </w:rPr>
        <w:t>.</w:t>
      </w:r>
      <w:r w:rsidR="008E5364" w:rsidRPr="009A7289">
        <w:rPr>
          <w:rFonts w:ascii="Times New Roman" w:hAnsi="Times New Roman" w:cs="Times New Roman"/>
          <w:sz w:val="24"/>
          <w:szCs w:val="24"/>
        </w:rPr>
        <w:t xml:space="preserve"> </w:t>
      </w:r>
      <w:r w:rsidR="00001367" w:rsidRPr="009A7289">
        <w:rPr>
          <w:rFonts w:ascii="Times New Roman" w:hAnsi="Times New Roman" w:cs="Times New Roman"/>
          <w:sz w:val="24"/>
          <w:szCs w:val="24"/>
        </w:rPr>
        <w:t>В данном расчете не учтены</w:t>
      </w:r>
      <w:r w:rsidR="008E5364" w:rsidRPr="009A7289">
        <w:rPr>
          <w:rFonts w:ascii="Times New Roman" w:hAnsi="Times New Roman" w:cs="Times New Roman"/>
          <w:sz w:val="24"/>
          <w:szCs w:val="24"/>
        </w:rPr>
        <w:t xml:space="preserve"> п</w:t>
      </w:r>
      <w:r w:rsidR="00CF2AA7" w:rsidRPr="009A7289">
        <w:rPr>
          <w:rFonts w:ascii="Times New Roman" w:hAnsi="Times New Roman" w:cs="Times New Roman"/>
          <w:sz w:val="24"/>
          <w:szCs w:val="24"/>
        </w:rPr>
        <w:t>оступления</w:t>
      </w:r>
      <w:r w:rsidR="00D24221" w:rsidRPr="009A7289">
        <w:rPr>
          <w:rFonts w:ascii="Times New Roman" w:hAnsi="Times New Roman" w:cs="Times New Roman"/>
          <w:sz w:val="24"/>
          <w:szCs w:val="24"/>
        </w:rPr>
        <w:t xml:space="preserve"> по</w:t>
      </w:r>
      <w:r w:rsidR="00DF0CC6" w:rsidRPr="009A7289">
        <w:rPr>
          <w:rFonts w:ascii="Times New Roman" w:hAnsi="Times New Roman" w:cs="Times New Roman"/>
          <w:sz w:val="24"/>
          <w:szCs w:val="24"/>
        </w:rPr>
        <w:t xml:space="preserve"> </w:t>
      </w:r>
      <w:r w:rsidR="00CF2AA7" w:rsidRPr="009A7289">
        <w:rPr>
          <w:rFonts w:ascii="Times New Roman" w:hAnsi="Times New Roman" w:cs="Times New Roman"/>
          <w:sz w:val="24"/>
          <w:szCs w:val="24"/>
        </w:rPr>
        <w:t>задолженности прошлых лет</w:t>
      </w:r>
      <w:r w:rsidR="008E5364" w:rsidRPr="009A7289">
        <w:rPr>
          <w:rFonts w:ascii="Times New Roman" w:hAnsi="Times New Roman" w:cs="Times New Roman"/>
          <w:sz w:val="24"/>
          <w:szCs w:val="24"/>
        </w:rPr>
        <w:t>.</w:t>
      </w:r>
      <w:r w:rsidR="008D2F8D" w:rsidRPr="009A7289">
        <w:rPr>
          <w:rFonts w:ascii="Times New Roman" w:hAnsi="Times New Roman" w:cs="Times New Roman"/>
          <w:sz w:val="24"/>
          <w:szCs w:val="24"/>
        </w:rPr>
        <w:t xml:space="preserve"> П</w:t>
      </w:r>
      <w:r w:rsidR="00CF2AA7" w:rsidRPr="009A7289">
        <w:rPr>
          <w:rFonts w:ascii="Times New Roman" w:hAnsi="Times New Roman" w:cs="Times New Roman"/>
          <w:sz w:val="24"/>
          <w:szCs w:val="24"/>
        </w:rPr>
        <w:t>о состоянию на 01.07.2020 года</w:t>
      </w:r>
      <w:r w:rsidR="008D2F8D" w:rsidRPr="009A7289">
        <w:rPr>
          <w:rFonts w:ascii="Times New Roman" w:hAnsi="Times New Roman" w:cs="Times New Roman"/>
          <w:sz w:val="24"/>
          <w:szCs w:val="24"/>
        </w:rPr>
        <w:t xml:space="preserve"> </w:t>
      </w:r>
      <w:r w:rsidR="00D24221" w:rsidRPr="009A7289">
        <w:rPr>
          <w:rFonts w:ascii="Times New Roman" w:hAnsi="Times New Roman" w:cs="Times New Roman"/>
          <w:sz w:val="24"/>
          <w:szCs w:val="24"/>
        </w:rPr>
        <w:t>общая сумма задолженности</w:t>
      </w:r>
      <w:r w:rsidR="008D2F8D" w:rsidRPr="009A7289">
        <w:rPr>
          <w:rFonts w:ascii="Times New Roman" w:hAnsi="Times New Roman" w:cs="Times New Roman"/>
          <w:sz w:val="24"/>
          <w:szCs w:val="24"/>
        </w:rPr>
        <w:t xml:space="preserve"> составляет </w:t>
      </w:r>
      <w:r w:rsidR="00DB678A" w:rsidRPr="009A7289">
        <w:rPr>
          <w:rFonts w:ascii="Times New Roman" w:hAnsi="Times New Roman" w:cs="Times New Roman"/>
          <w:sz w:val="24"/>
          <w:szCs w:val="24"/>
        </w:rPr>
        <w:t>62476</w:t>
      </w:r>
      <w:r w:rsidR="00022E6C" w:rsidRPr="009A7289">
        <w:rPr>
          <w:rFonts w:ascii="Times New Roman" w:hAnsi="Times New Roman" w:cs="Times New Roman"/>
          <w:sz w:val="24"/>
          <w:szCs w:val="24"/>
        </w:rPr>
        <w:t xml:space="preserve">,3 тыс. руб., в том числе </w:t>
      </w:r>
      <w:r w:rsidR="00D24221" w:rsidRPr="009A7289">
        <w:rPr>
          <w:rFonts w:ascii="Times New Roman" w:hAnsi="Times New Roman" w:cs="Times New Roman"/>
          <w:sz w:val="24"/>
          <w:szCs w:val="24"/>
        </w:rPr>
        <w:t xml:space="preserve">задолженность прошлых лет - </w:t>
      </w:r>
      <w:r w:rsidR="00DB678A" w:rsidRPr="009A7289">
        <w:rPr>
          <w:rFonts w:ascii="Times New Roman" w:hAnsi="Times New Roman" w:cs="Times New Roman"/>
          <w:sz w:val="24"/>
          <w:szCs w:val="24"/>
        </w:rPr>
        <w:t>43640,2 тыс. руб.</w:t>
      </w:r>
      <w:r w:rsidR="0058336B" w:rsidRPr="009A7289">
        <w:rPr>
          <w:rFonts w:ascii="Times New Roman" w:hAnsi="Times New Roman" w:cs="Times New Roman"/>
          <w:sz w:val="24"/>
          <w:szCs w:val="24"/>
        </w:rPr>
        <w:t xml:space="preserve">, из нее задолженность на сумму 7102,0 </w:t>
      </w:r>
      <w:r w:rsidR="00D24221" w:rsidRPr="009A7289">
        <w:rPr>
          <w:rFonts w:ascii="Times New Roman" w:hAnsi="Times New Roman" w:cs="Times New Roman"/>
          <w:sz w:val="24"/>
          <w:szCs w:val="24"/>
        </w:rPr>
        <w:t xml:space="preserve">тыс. руб. </w:t>
      </w:r>
      <w:r w:rsidR="0058336B" w:rsidRPr="009A7289">
        <w:rPr>
          <w:rFonts w:ascii="Times New Roman" w:hAnsi="Times New Roman" w:cs="Times New Roman"/>
          <w:sz w:val="24"/>
          <w:szCs w:val="24"/>
        </w:rPr>
        <w:t>отработана частично (направлены досудебные требования и документы направлены в правовой отдел).</w:t>
      </w:r>
      <w:r w:rsidR="00AD6C62" w:rsidRPr="009A7289">
        <w:rPr>
          <w:rFonts w:ascii="Times New Roman" w:hAnsi="Times New Roman" w:cs="Times New Roman"/>
          <w:sz w:val="24"/>
          <w:szCs w:val="24"/>
        </w:rPr>
        <w:t xml:space="preserve"> Наличие задолженности</w:t>
      </w:r>
      <w:r w:rsidR="007178A7" w:rsidRPr="009A7289">
        <w:rPr>
          <w:rFonts w:ascii="Times New Roman" w:hAnsi="Times New Roman" w:cs="Times New Roman"/>
          <w:sz w:val="24"/>
          <w:szCs w:val="24"/>
        </w:rPr>
        <w:t>,</w:t>
      </w:r>
      <w:r w:rsidR="00AD6C62" w:rsidRPr="009A7289">
        <w:rPr>
          <w:rFonts w:ascii="Times New Roman" w:hAnsi="Times New Roman" w:cs="Times New Roman"/>
          <w:sz w:val="24"/>
          <w:szCs w:val="24"/>
        </w:rPr>
        <w:t xml:space="preserve"> </w:t>
      </w:r>
      <w:r w:rsidR="00D24221" w:rsidRPr="009A7289">
        <w:rPr>
          <w:rFonts w:ascii="Times New Roman" w:hAnsi="Times New Roman" w:cs="Times New Roman"/>
          <w:sz w:val="24"/>
          <w:szCs w:val="24"/>
        </w:rPr>
        <w:t xml:space="preserve">в том числе </w:t>
      </w:r>
      <w:r w:rsidR="007178A7" w:rsidRPr="009A7289">
        <w:rPr>
          <w:rFonts w:ascii="Times New Roman" w:hAnsi="Times New Roman" w:cs="Times New Roman"/>
          <w:sz w:val="24"/>
          <w:szCs w:val="24"/>
        </w:rPr>
        <w:t xml:space="preserve">отработанной не в полном объеме </w:t>
      </w:r>
      <w:r w:rsidR="00AD6C62" w:rsidRPr="009A7289">
        <w:rPr>
          <w:rFonts w:ascii="Times New Roman" w:hAnsi="Times New Roman" w:cs="Times New Roman"/>
          <w:sz w:val="24"/>
          <w:szCs w:val="24"/>
        </w:rPr>
        <w:t xml:space="preserve">свидетельствует о том, что администрирование данного платежа </w:t>
      </w:r>
      <w:r w:rsidR="007178A7" w:rsidRPr="009A7289">
        <w:rPr>
          <w:rFonts w:ascii="Times New Roman" w:hAnsi="Times New Roman" w:cs="Times New Roman"/>
          <w:sz w:val="24"/>
          <w:szCs w:val="24"/>
        </w:rPr>
        <w:t xml:space="preserve">администрацией </w:t>
      </w:r>
      <w:r w:rsidR="000A3E42" w:rsidRPr="009A7289">
        <w:rPr>
          <w:rFonts w:ascii="Times New Roman" w:hAnsi="Times New Roman" w:cs="Times New Roman"/>
          <w:sz w:val="24"/>
          <w:szCs w:val="24"/>
        </w:rPr>
        <w:t xml:space="preserve">городского округа </w:t>
      </w:r>
      <w:r w:rsidR="00AD6C62" w:rsidRPr="009A7289">
        <w:rPr>
          <w:rFonts w:ascii="Times New Roman" w:hAnsi="Times New Roman" w:cs="Times New Roman"/>
          <w:sz w:val="24"/>
          <w:szCs w:val="24"/>
        </w:rPr>
        <w:t xml:space="preserve">осуществляется на недостаточном уровне. </w:t>
      </w:r>
      <w:r w:rsidR="00DB678A" w:rsidRPr="009A7289">
        <w:rPr>
          <w:rFonts w:ascii="Times New Roman" w:hAnsi="Times New Roman" w:cs="Times New Roman"/>
          <w:sz w:val="24"/>
          <w:szCs w:val="24"/>
        </w:rPr>
        <w:t>По прогнозу администрации до конца года арендной платы за земельные участки должно поступить 78100,0 тыс. руб.</w:t>
      </w:r>
      <w:r w:rsidR="009E0829" w:rsidRPr="009A7289">
        <w:rPr>
          <w:rFonts w:ascii="Times New Roman" w:hAnsi="Times New Roman" w:cs="Times New Roman"/>
          <w:sz w:val="24"/>
          <w:szCs w:val="24"/>
        </w:rPr>
        <w:t>, таким образом</w:t>
      </w:r>
      <w:r w:rsidR="00104F3A" w:rsidRPr="009A7289">
        <w:rPr>
          <w:rFonts w:ascii="Times New Roman" w:hAnsi="Times New Roman" w:cs="Times New Roman"/>
          <w:sz w:val="24"/>
          <w:szCs w:val="24"/>
        </w:rPr>
        <w:t>,</w:t>
      </w:r>
      <w:r w:rsidR="009E0829" w:rsidRPr="009A7289">
        <w:rPr>
          <w:rFonts w:ascii="Times New Roman" w:hAnsi="Times New Roman" w:cs="Times New Roman"/>
          <w:sz w:val="24"/>
          <w:szCs w:val="24"/>
        </w:rPr>
        <w:t xml:space="preserve"> при прогнозировании поступлений данного дохода в бюджет города утвержденная методика прогнозирования админи</w:t>
      </w:r>
      <w:r w:rsidR="00104F3A" w:rsidRPr="009A7289">
        <w:rPr>
          <w:rFonts w:ascii="Times New Roman" w:hAnsi="Times New Roman" w:cs="Times New Roman"/>
          <w:sz w:val="24"/>
          <w:szCs w:val="24"/>
        </w:rPr>
        <w:t>стратором дохода не применяется и ожидается дальнейший рост задолженности и недоимки.</w:t>
      </w:r>
      <w:r w:rsidR="009E0829" w:rsidRPr="009A7289">
        <w:rPr>
          <w:rFonts w:ascii="Times New Roman" w:hAnsi="Times New Roman" w:cs="Times New Roman"/>
          <w:sz w:val="24"/>
          <w:szCs w:val="24"/>
        </w:rPr>
        <w:t xml:space="preserve"> </w:t>
      </w:r>
    </w:p>
    <w:p w:rsidR="009E0829" w:rsidRPr="009A7289" w:rsidRDefault="00662AD6" w:rsidP="00662AD6">
      <w:pPr>
        <w:pStyle w:val="a7"/>
        <w:jc w:val="both"/>
        <w:rPr>
          <w:rFonts w:ascii="Times New Roman" w:hAnsi="Times New Roman" w:cs="Times New Roman"/>
          <w:sz w:val="24"/>
          <w:szCs w:val="24"/>
        </w:rPr>
      </w:pPr>
      <w:r w:rsidRPr="009A7289">
        <w:rPr>
          <w:rFonts w:ascii="Times New Roman" w:hAnsi="Times New Roman" w:cs="Times New Roman"/>
          <w:b/>
          <w:sz w:val="24"/>
          <w:szCs w:val="24"/>
        </w:rPr>
        <w:t xml:space="preserve">            </w:t>
      </w:r>
      <w:r w:rsidR="009E0829" w:rsidRPr="009A7289">
        <w:rPr>
          <w:rFonts w:ascii="Times New Roman" w:hAnsi="Times New Roman" w:cs="Times New Roman"/>
          <w:b/>
          <w:sz w:val="24"/>
          <w:szCs w:val="24"/>
        </w:rPr>
        <w:t>Доходы, получаемые в виде доходов от сдачи в аренду имущества</w:t>
      </w:r>
    </w:p>
    <w:p w:rsidR="00BB5D5D" w:rsidRPr="009A7289" w:rsidRDefault="009E0829"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BB5D5D" w:rsidRPr="009A7289">
        <w:rPr>
          <w:rFonts w:ascii="Times New Roman" w:hAnsi="Times New Roman" w:cs="Times New Roman"/>
          <w:sz w:val="24"/>
          <w:szCs w:val="24"/>
        </w:rPr>
        <w:t>Прогнозирование доходов бюджета городского округа, получаемые в виде:</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w:t>
      </w:r>
      <w:r w:rsidR="00794610" w:rsidRPr="009A7289">
        <w:rPr>
          <w:rFonts w:ascii="Times New Roman" w:hAnsi="Times New Roman" w:cs="Times New Roman"/>
          <w:sz w:val="24"/>
          <w:szCs w:val="24"/>
        </w:rPr>
        <w:t>жетных и автономных учреждений</w:t>
      </w:r>
      <w:r w:rsidRPr="009A7289">
        <w:rPr>
          <w:rFonts w:ascii="Times New Roman" w:hAnsi="Times New Roman" w:cs="Times New Roman"/>
          <w:sz w:val="24"/>
          <w:szCs w:val="24"/>
        </w:rPr>
        <w:t>;</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доходов от сдачи в аренду имущества, составляющего казну городских округов (за исключением земельных участков);</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w:t>
      </w:r>
      <w:proofErr w:type="spellStart"/>
      <w:r w:rsidRPr="009A7289">
        <w:rPr>
          <w:rFonts w:ascii="Times New Roman" w:hAnsi="Times New Roman" w:cs="Times New Roman"/>
          <w:sz w:val="24"/>
          <w:szCs w:val="24"/>
        </w:rPr>
        <w:t>найм</w:t>
      </w:r>
      <w:proofErr w:type="spellEnd"/>
      <w:r w:rsidRPr="009A7289">
        <w:rPr>
          <w:rFonts w:ascii="Times New Roman" w:hAnsi="Times New Roman" w:cs="Times New Roman"/>
          <w:sz w:val="24"/>
          <w:szCs w:val="24"/>
        </w:rPr>
        <w:t xml:space="preserve"> по договорам социального найма и найма муниципального жилого фонда);</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lastRenderedPageBreak/>
        <w:t>-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размещение нестационарного торгового объекта);</w:t>
      </w:r>
    </w:p>
    <w:p w:rsidR="00BB5D5D" w:rsidRPr="009A7289" w:rsidRDefault="00BB5D5D"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осуществляется с применением метода прямого расчета.</w:t>
      </w:r>
    </w:p>
    <w:p w:rsidR="009F5D0D" w:rsidRPr="009A7289" w:rsidRDefault="00FB0AB1"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762E92" w:rsidRPr="009A7289">
        <w:rPr>
          <w:rFonts w:ascii="Times New Roman" w:hAnsi="Times New Roman" w:cs="Times New Roman"/>
          <w:sz w:val="24"/>
          <w:szCs w:val="24"/>
        </w:rPr>
        <w:t xml:space="preserve">Имущество (движимое или недвижимое), являясь муниципальной собственностью, может закрепляться за муниципальными учреждениями на праве оперативного управления или хозяйственного ведения, или входить в состав имущества казны. Имущество казны подлежит бюджетному учету в органах, на которые возложены функции управления и распоряжения государственным или муниципальным имуществом. </w:t>
      </w:r>
      <w:r w:rsidR="00AA38C5" w:rsidRPr="009A7289">
        <w:rPr>
          <w:rFonts w:ascii="Times New Roman" w:hAnsi="Times New Roman" w:cs="Times New Roman"/>
          <w:sz w:val="24"/>
          <w:szCs w:val="24"/>
        </w:rPr>
        <w:t>Аналитический у</w:t>
      </w:r>
      <w:r w:rsidR="00762E92" w:rsidRPr="009A7289">
        <w:rPr>
          <w:rFonts w:ascii="Times New Roman" w:hAnsi="Times New Roman" w:cs="Times New Roman"/>
          <w:sz w:val="24"/>
          <w:szCs w:val="24"/>
        </w:rPr>
        <w:t xml:space="preserve">чет </w:t>
      </w:r>
      <w:r w:rsidR="00AA38C5" w:rsidRPr="009A7289">
        <w:rPr>
          <w:rFonts w:ascii="Times New Roman" w:hAnsi="Times New Roman" w:cs="Times New Roman"/>
          <w:sz w:val="24"/>
          <w:szCs w:val="24"/>
        </w:rPr>
        <w:t>объектов в составе имущества муниципальных объектов муниципальной собственности городского округа город Михайловка Волгоградской области</w:t>
      </w:r>
      <w:r w:rsidR="00093443" w:rsidRPr="009A7289">
        <w:rPr>
          <w:rFonts w:ascii="Times New Roman" w:hAnsi="Times New Roman" w:cs="Times New Roman"/>
          <w:sz w:val="24"/>
          <w:szCs w:val="24"/>
        </w:rPr>
        <w:t xml:space="preserve"> ведет отдел по управлению имуществом администрации городского округа в порядке, определенном</w:t>
      </w:r>
      <w:r w:rsidR="00762E92" w:rsidRPr="009A7289">
        <w:rPr>
          <w:rFonts w:ascii="Times New Roman" w:hAnsi="Times New Roman" w:cs="Times New Roman"/>
          <w:sz w:val="24"/>
          <w:szCs w:val="24"/>
        </w:rPr>
        <w:t xml:space="preserve"> Положением о</w:t>
      </w:r>
      <w:r w:rsidR="00093443" w:rsidRPr="009A7289">
        <w:rPr>
          <w:rFonts w:ascii="Times New Roman" w:hAnsi="Times New Roman" w:cs="Times New Roman"/>
          <w:sz w:val="24"/>
          <w:szCs w:val="24"/>
        </w:rPr>
        <w:t>б</w:t>
      </w:r>
      <w:r w:rsidR="00762E92" w:rsidRPr="009A7289">
        <w:rPr>
          <w:rFonts w:ascii="Times New Roman" w:hAnsi="Times New Roman" w:cs="Times New Roman"/>
          <w:sz w:val="24"/>
          <w:szCs w:val="24"/>
        </w:rPr>
        <w:t xml:space="preserve"> </w:t>
      </w:r>
      <w:r w:rsidR="00093443" w:rsidRPr="009A7289">
        <w:rPr>
          <w:rFonts w:ascii="Times New Roman" w:hAnsi="Times New Roman" w:cs="Times New Roman"/>
          <w:sz w:val="24"/>
          <w:szCs w:val="24"/>
        </w:rPr>
        <w:t>организации учета объектов муниципального имущества и ведения реестра объектов муниципальной собственности.</w:t>
      </w:r>
      <w:r w:rsidR="002623DA" w:rsidRPr="009A7289">
        <w:rPr>
          <w:rFonts w:ascii="Times New Roman" w:hAnsi="Times New Roman" w:cs="Times New Roman"/>
          <w:sz w:val="24"/>
          <w:szCs w:val="24"/>
        </w:rPr>
        <w:t xml:space="preserve"> Положение о муниципальной казне в муниципальном образовании утверждено Решением Михайловской городской Думы от 18.11.2011 № 620.</w:t>
      </w:r>
    </w:p>
    <w:p w:rsidR="009F5D0D" w:rsidRPr="009A7289" w:rsidRDefault="009F5D0D" w:rsidP="00662AD6">
      <w:pPr>
        <w:pStyle w:val="a7"/>
        <w:jc w:val="both"/>
        <w:rPr>
          <w:rFonts w:ascii="Times New Roman" w:hAnsi="Times New Roman" w:cs="Times New Roman"/>
          <w:sz w:val="24"/>
          <w:szCs w:val="24"/>
        </w:rPr>
      </w:pPr>
      <w:bookmarkStart w:id="1" w:name="sub_61"/>
      <w:r w:rsidRPr="009A7289">
        <w:rPr>
          <w:rFonts w:ascii="Times New Roman" w:hAnsi="Times New Roman" w:cs="Times New Roman"/>
          <w:sz w:val="24"/>
          <w:szCs w:val="24"/>
        </w:rPr>
        <w:t>Имущество муниципальной казны может быть передано во владение и (или) пользование юридическим и физическим лицам в порядке, предусмотренном законодательством и муниципальными правовыми актами.</w:t>
      </w:r>
    </w:p>
    <w:p w:rsidR="00801781" w:rsidRPr="009A7289" w:rsidRDefault="00FB0AB1" w:rsidP="00662AD6">
      <w:pPr>
        <w:pStyle w:val="a7"/>
        <w:jc w:val="both"/>
        <w:rPr>
          <w:rFonts w:ascii="Times New Roman" w:hAnsi="Times New Roman" w:cs="Times New Roman"/>
          <w:sz w:val="24"/>
          <w:szCs w:val="24"/>
        </w:rPr>
      </w:pPr>
      <w:bookmarkStart w:id="2" w:name="sub_62"/>
      <w:bookmarkEnd w:id="1"/>
      <w:r w:rsidRPr="009A7289">
        <w:rPr>
          <w:rFonts w:ascii="Times New Roman" w:hAnsi="Times New Roman" w:cs="Times New Roman"/>
          <w:sz w:val="24"/>
          <w:szCs w:val="24"/>
        </w:rPr>
        <w:t xml:space="preserve"> </w:t>
      </w:r>
      <w:r w:rsidR="00662AD6" w:rsidRPr="009A7289">
        <w:rPr>
          <w:rFonts w:ascii="Times New Roman" w:hAnsi="Times New Roman" w:cs="Times New Roman"/>
          <w:sz w:val="24"/>
          <w:szCs w:val="24"/>
        </w:rPr>
        <w:t xml:space="preserve">           </w:t>
      </w:r>
      <w:r w:rsidR="009F5D0D" w:rsidRPr="009A7289">
        <w:rPr>
          <w:rFonts w:ascii="Times New Roman" w:hAnsi="Times New Roman" w:cs="Times New Roman"/>
          <w:sz w:val="24"/>
          <w:szCs w:val="24"/>
        </w:rPr>
        <w:t>Арендная плата за пользование имуществом муниципальной казны определяется в соответствии с отдельно разработанной методикой, регулирующей вопросы арендных платежей, законодательством Российской Федерации и актами органов местного самоуправления городского округа город Михайловка</w:t>
      </w:r>
      <w:r w:rsidR="00801781" w:rsidRPr="009A7289">
        <w:rPr>
          <w:rFonts w:ascii="Times New Roman" w:hAnsi="Times New Roman" w:cs="Times New Roman"/>
          <w:sz w:val="24"/>
          <w:szCs w:val="24"/>
        </w:rPr>
        <w:t>.</w:t>
      </w:r>
    </w:p>
    <w:p w:rsidR="00731F64" w:rsidRPr="009A7289" w:rsidRDefault="00662AD6" w:rsidP="00662AD6">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D161A4" w:rsidRPr="009A7289">
        <w:rPr>
          <w:rFonts w:ascii="Times New Roman" w:hAnsi="Times New Roman" w:cs="Times New Roman"/>
          <w:sz w:val="24"/>
          <w:szCs w:val="24"/>
        </w:rPr>
        <w:t>Л</w:t>
      </w:r>
      <w:r w:rsidR="00716600" w:rsidRPr="009A7289">
        <w:rPr>
          <w:rFonts w:ascii="Times New Roman" w:hAnsi="Times New Roman" w:cs="Times New Roman"/>
          <w:sz w:val="24"/>
          <w:szCs w:val="24"/>
        </w:rPr>
        <w:t>ица</w:t>
      </w:r>
      <w:r w:rsidR="00D161A4" w:rsidRPr="009A7289">
        <w:rPr>
          <w:rFonts w:ascii="Times New Roman" w:hAnsi="Times New Roman" w:cs="Times New Roman"/>
          <w:sz w:val="24"/>
          <w:szCs w:val="24"/>
        </w:rPr>
        <w:t>,</w:t>
      </w:r>
      <w:r w:rsidR="00716600" w:rsidRPr="009A7289">
        <w:rPr>
          <w:rFonts w:ascii="Times New Roman" w:hAnsi="Times New Roman" w:cs="Times New Roman"/>
          <w:sz w:val="24"/>
          <w:szCs w:val="24"/>
        </w:rPr>
        <w:t xml:space="preserve"> заинтересованные в аренде муниципальной собственности могут найти и</w:t>
      </w:r>
      <w:r w:rsidR="003146FD" w:rsidRPr="009A7289">
        <w:rPr>
          <w:rFonts w:ascii="Times New Roman" w:hAnsi="Times New Roman" w:cs="Times New Roman"/>
          <w:sz w:val="24"/>
          <w:szCs w:val="24"/>
        </w:rPr>
        <w:t>нформацию об арендуемых объектах</w:t>
      </w:r>
      <w:r w:rsidR="00716600" w:rsidRPr="009A7289">
        <w:rPr>
          <w:rFonts w:ascii="Times New Roman" w:hAnsi="Times New Roman" w:cs="Times New Roman"/>
          <w:sz w:val="24"/>
          <w:szCs w:val="24"/>
        </w:rPr>
        <w:t xml:space="preserve"> на сайт</w:t>
      </w:r>
      <w:r w:rsidR="00D161A4" w:rsidRPr="009A7289">
        <w:rPr>
          <w:rFonts w:ascii="Times New Roman" w:hAnsi="Times New Roman" w:cs="Times New Roman"/>
          <w:sz w:val="24"/>
          <w:szCs w:val="24"/>
        </w:rPr>
        <w:t>е</w:t>
      </w:r>
      <w:r w:rsidR="00716600" w:rsidRPr="009A7289">
        <w:rPr>
          <w:rFonts w:ascii="Times New Roman" w:hAnsi="Times New Roman" w:cs="Times New Roman"/>
          <w:sz w:val="24"/>
          <w:szCs w:val="24"/>
        </w:rPr>
        <w:t xml:space="preserve"> </w:t>
      </w:r>
      <w:r w:rsidR="00D161A4" w:rsidRPr="009A7289">
        <w:rPr>
          <w:rFonts w:ascii="Times New Roman" w:hAnsi="Times New Roman" w:cs="Times New Roman"/>
          <w:sz w:val="24"/>
          <w:szCs w:val="24"/>
        </w:rPr>
        <w:t>администрации городского округа город Михайловка Волгоградской области</w:t>
      </w:r>
      <w:r w:rsidR="00716600" w:rsidRPr="009A7289">
        <w:rPr>
          <w:rFonts w:ascii="Times New Roman" w:hAnsi="Times New Roman" w:cs="Times New Roman"/>
          <w:sz w:val="24"/>
          <w:szCs w:val="24"/>
        </w:rPr>
        <w:t>, в распоряжении котор</w:t>
      </w:r>
      <w:r w:rsidR="00D161A4" w:rsidRPr="009A7289">
        <w:rPr>
          <w:rFonts w:ascii="Times New Roman" w:hAnsi="Times New Roman" w:cs="Times New Roman"/>
          <w:sz w:val="24"/>
          <w:szCs w:val="24"/>
        </w:rPr>
        <w:t>ой</w:t>
      </w:r>
      <w:r w:rsidR="00716600" w:rsidRPr="009A7289">
        <w:rPr>
          <w:rFonts w:ascii="Times New Roman" w:hAnsi="Times New Roman" w:cs="Times New Roman"/>
          <w:sz w:val="24"/>
          <w:szCs w:val="24"/>
        </w:rPr>
        <w:t xml:space="preserve"> находится муниципальная собственность.</w:t>
      </w:r>
      <w:r w:rsidR="00716600" w:rsidRPr="009A7289">
        <w:rPr>
          <w:rFonts w:ascii="Times New Roman" w:hAnsi="Times New Roman" w:cs="Times New Roman"/>
          <w:sz w:val="24"/>
          <w:szCs w:val="24"/>
        </w:rPr>
        <w:br/>
        <w:t xml:space="preserve">      </w:t>
      </w:r>
      <w:r w:rsidR="00E76D23" w:rsidRPr="009A7289">
        <w:rPr>
          <w:rFonts w:ascii="Times New Roman" w:hAnsi="Times New Roman" w:cs="Times New Roman"/>
          <w:sz w:val="24"/>
          <w:szCs w:val="24"/>
        </w:rPr>
        <w:t xml:space="preserve">      </w:t>
      </w:r>
      <w:r w:rsidR="00075DE0" w:rsidRPr="009A7289">
        <w:rPr>
          <w:rFonts w:ascii="Times New Roman" w:hAnsi="Times New Roman" w:cs="Times New Roman"/>
          <w:sz w:val="24"/>
          <w:szCs w:val="24"/>
        </w:rPr>
        <w:t>Проведенный а</w:t>
      </w:r>
      <w:r w:rsidR="00E20E58" w:rsidRPr="009A7289">
        <w:rPr>
          <w:rFonts w:ascii="Times New Roman" w:hAnsi="Times New Roman" w:cs="Times New Roman"/>
          <w:sz w:val="24"/>
          <w:szCs w:val="24"/>
        </w:rPr>
        <w:t>нализ показал</w:t>
      </w:r>
      <w:r w:rsidR="00716600" w:rsidRPr="009A7289">
        <w:rPr>
          <w:rFonts w:ascii="Times New Roman" w:hAnsi="Times New Roman" w:cs="Times New Roman"/>
          <w:sz w:val="24"/>
          <w:szCs w:val="24"/>
        </w:rPr>
        <w:t xml:space="preserve">, что </w:t>
      </w:r>
      <w:r w:rsidR="008C385D" w:rsidRPr="009A7289">
        <w:rPr>
          <w:rFonts w:ascii="Times New Roman" w:hAnsi="Times New Roman" w:cs="Times New Roman"/>
          <w:sz w:val="24"/>
          <w:szCs w:val="24"/>
        </w:rPr>
        <w:t xml:space="preserve">в целях обеспечения </w:t>
      </w:r>
      <w:r w:rsidR="00E83E56" w:rsidRPr="009A7289">
        <w:rPr>
          <w:rFonts w:ascii="Times New Roman" w:hAnsi="Times New Roman" w:cs="Times New Roman"/>
          <w:sz w:val="24"/>
          <w:szCs w:val="24"/>
        </w:rPr>
        <w:t>рационального и эффективного использования имущества</w:t>
      </w:r>
      <w:r w:rsidR="008C385D" w:rsidRPr="009A7289">
        <w:rPr>
          <w:rFonts w:ascii="Times New Roman" w:hAnsi="Times New Roman" w:cs="Times New Roman"/>
          <w:sz w:val="24"/>
          <w:szCs w:val="24"/>
        </w:rPr>
        <w:t xml:space="preserve"> казны требуется совершенств</w:t>
      </w:r>
      <w:r w:rsidR="00E72639" w:rsidRPr="009A7289">
        <w:rPr>
          <w:rFonts w:ascii="Times New Roman" w:hAnsi="Times New Roman" w:cs="Times New Roman"/>
          <w:sz w:val="24"/>
          <w:szCs w:val="24"/>
        </w:rPr>
        <w:t>ование</w:t>
      </w:r>
      <w:r w:rsidR="008C385D" w:rsidRPr="009A7289">
        <w:rPr>
          <w:rFonts w:ascii="Times New Roman" w:hAnsi="Times New Roman" w:cs="Times New Roman"/>
          <w:sz w:val="24"/>
          <w:szCs w:val="24"/>
        </w:rPr>
        <w:t xml:space="preserve"> отражения информации об объектах. Установлено, что по состоянию на 01.06.2020 года </w:t>
      </w:r>
      <w:r w:rsidR="00716600" w:rsidRPr="009A7289">
        <w:rPr>
          <w:rFonts w:ascii="Times New Roman" w:hAnsi="Times New Roman" w:cs="Times New Roman"/>
          <w:sz w:val="24"/>
          <w:szCs w:val="24"/>
        </w:rPr>
        <w:t xml:space="preserve">на сайте администрации городского округа город Михайловка </w:t>
      </w:r>
      <w:r w:rsidR="0019572C" w:rsidRPr="009A7289">
        <w:rPr>
          <w:rFonts w:ascii="Times New Roman" w:hAnsi="Times New Roman" w:cs="Times New Roman"/>
          <w:sz w:val="24"/>
          <w:szCs w:val="24"/>
        </w:rPr>
        <w:t xml:space="preserve">в разделе свободного имущества и земельных участков, </w:t>
      </w:r>
      <w:r w:rsidR="00716600" w:rsidRPr="009A7289">
        <w:rPr>
          <w:rFonts w:ascii="Times New Roman" w:hAnsi="Times New Roman" w:cs="Times New Roman"/>
          <w:sz w:val="24"/>
          <w:szCs w:val="24"/>
        </w:rPr>
        <w:t>располагается</w:t>
      </w:r>
      <w:r w:rsidR="0019572C" w:rsidRPr="009A7289">
        <w:rPr>
          <w:rFonts w:ascii="Times New Roman" w:hAnsi="Times New Roman" w:cs="Times New Roman"/>
          <w:sz w:val="24"/>
          <w:szCs w:val="24"/>
        </w:rPr>
        <w:t xml:space="preserve"> реестр </w:t>
      </w:r>
      <w:r w:rsidR="00731F64" w:rsidRPr="009A7289">
        <w:rPr>
          <w:rFonts w:ascii="Times New Roman" w:hAnsi="Times New Roman" w:cs="Times New Roman"/>
          <w:sz w:val="24"/>
          <w:szCs w:val="24"/>
        </w:rPr>
        <w:t xml:space="preserve">свободного муниципального имущества </w:t>
      </w:r>
      <w:r w:rsidR="00CA3232" w:rsidRPr="009A7289">
        <w:rPr>
          <w:rFonts w:ascii="Times New Roman" w:hAnsi="Times New Roman" w:cs="Times New Roman"/>
          <w:sz w:val="24"/>
          <w:szCs w:val="24"/>
        </w:rPr>
        <w:t>предлагаемого к продаже в 2019 году</w:t>
      </w:r>
      <w:r w:rsidR="00731F64" w:rsidRPr="009A7289">
        <w:rPr>
          <w:rFonts w:ascii="Times New Roman" w:hAnsi="Times New Roman" w:cs="Times New Roman"/>
          <w:sz w:val="24"/>
          <w:szCs w:val="24"/>
        </w:rPr>
        <w:t xml:space="preserve"> и реестр имущества для предоставления в аренду</w:t>
      </w:r>
      <w:r w:rsidR="009768D0" w:rsidRPr="009A7289">
        <w:rPr>
          <w:rFonts w:ascii="Times New Roman" w:hAnsi="Times New Roman" w:cs="Times New Roman"/>
          <w:sz w:val="24"/>
          <w:szCs w:val="24"/>
        </w:rPr>
        <w:t xml:space="preserve">. </w:t>
      </w:r>
      <w:proofErr w:type="gramStart"/>
      <w:r w:rsidR="009768D0" w:rsidRPr="009A7289">
        <w:rPr>
          <w:rFonts w:ascii="Times New Roman" w:hAnsi="Times New Roman" w:cs="Times New Roman"/>
          <w:sz w:val="24"/>
          <w:szCs w:val="24"/>
        </w:rPr>
        <w:t>В</w:t>
      </w:r>
      <w:r w:rsidR="003C6959" w:rsidRPr="009A7289">
        <w:rPr>
          <w:rFonts w:ascii="Times New Roman" w:hAnsi="Times New Roman" w:cs="Times New Roman"/>
          <w:sz w:val="24"/>
          <w:szCs w:val="24"/>
        </w:rPr>
        <w:t xml:space="preserve"> реестр имущества для предоставления в аренду </w:t>
      </w:r>
      <w:r w:rsidR="007778CC" w:rsidRPr="009A7289">
        <w:rPr>
          <w:rFonts w:ascii="Times New Roman" w:hAnsi="Times New Roman" w:cs="Times New Roman"/>
          <w:sz w:val="24"/>
          <w:szCs w:val="24"/>
        </w:rPr>
        <w:t xml:space="preserve">не включены следующие свободные нежилые помещения: по ул. </w:t>
      </w:r>
      <w:r w:rsidR="00656789" w:rsidRPr="009A7289">
        <w:rPr>
          <w:rFonts w:ascii="Times New Roman" w:hAnsi="Times New Roman" w:cs="Times New Roman"/>
          <w:sz w:val="24"/>
          <w:szCs w:val="24"/>
        </w:rPr>
        <w:t>2-</w:t>
      </w:r>
      <w:r w:rsidR="007778CC" w:rsidRPr="009A7289">
        <w:rPr>
          <w:rFonts w:ascii="Times New Roman" w:hAnsi="Times New Roman" w:cs="Times New Roman"/>
          <w:sz w:val="24"/>
          <w:szCs w:val="24"/>
        </w:rPr>
        <w:t xml:space="preserve">Краснознаменской </w:t>
      </w:r>
      <w:r w:rsidR="000A30DD" w:rsidRPr="009A7289">
        <w:rPr>
          <w:rFonts w:ascii="Times New Roman" w:hAnsi="Times New Roman" w:cs="Times New Roman"/>
          <w:sz w:val="24"/>
          <w:szCs w:val="24"/>
        </w:rPr>
        <w:t xml:space="preserve">55/2 </w:t>
      </w:r>
      <w:r w:rsidR="00321062" w:rsidRPr="009A7289">
        <w:rPr>
          <w:rFonts w:ascii="Times New Roman" w:hAnsi="Times New Roman" w:cs="Times New Roman"/>
          <w:sz w:val="24"/>
          <w:szCs w:val="24"/>
        </w:rPr>
        <w:t xml:space="preserve">- </w:t>
      </w:r>
      <w:r w:rsidR="000A30DD" w:rsidRPr="009A7289">
        <w:rPr>
          <w:rFonts w:ascii="Times New Roman" w:hAnsi="Times New Roman" w:cs="Times New Roman"/>
          <w:sz w:val="24"/>
          <w:szCs w:val="24"/>
        </w:rPr>
        <w:t xml:space="preserve">площадью 9,8 </w:t>
      </w:r>
      <w:proofErr w:type="spellStart"/>
      <w:r w:rsidR="000A30DD" w:rsidRPr="009A7289">
        <w:rPr>
          <w:rFonts w:ascii="Times New Roman" w:hAnsi="Times New Roman" w:cs="Times New Roman"/>
          <w:sz w:val="24"/>
          <w:szCs w:val="24"/>
        </w:rPr>
        <w:t>кв.м</w:t>
      </w:r>
      <w:proofErr w:type="spellEnd"/>
      <w:r w:rsidR="000A30DD" w:rsidRPr="009A7289">
        <w:rPr>
          <w:rFonts w:ascii="Times New Roman" w:hAnsi="Times New Roman" w:cs="Times New Roman"/>
          <w:sz w:val="24"/>
          <w:szCs w:val="24"/>
        </w:rPr>
        <w:t xml:space="preserve">., по ул. Энгельса </w:t>
      </w:r>
      <w:r w:rsidR="00800FB4" w:rsidRPr="009A7289">
        <w:rPr>
          <w:rFonts w:ascii="Times New Roman" w:hAnsi="Times New Roman" w:cs="Times New Roman"/>
          <w:sz w:val="24"/>
          <w:szCs w:val="24"/>
        </w:rPr>
        <w:t xml:space="preserve">7/2 </w:t>
      </w:r>
      <w:r w:rsidR="00321062"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площадью 188,7 </w:t>
      </w:r>
      <w:proofErr w:type="spellStart"/>
      <w:r w:rsidR="00800FB4" w:rsidRPr="009A7289">
        <w:rPr>
          <w:rFonts w:ascii="Times New Roman" w:hAnsi="Times New Roman" w:cs="Times New Roman"/>
          <w:sz w:val="24"/>
          <w:szCs w:val="24"/>
        </w:rPr>
        <w:t>кв.м</w:t>
      </w:r>
      <w:proofErr w:type="spellEnd"/>
      <w:r w:rsidR="00800FB4" w:rsidRPr="009A7289">
        <w:rPr>
          <w:rFonts w:ascii="Times New Roman" w:hAnsi="Times New Roman" w:cs="Times New Roman"/>
          <w:sz w:val="24"/>
          <w:szCs w:val="24"/>
        </w:rPr>
        <w:t xml:space="preserve">., по ул. Некрасова 13а </w:t>
      </w:r>
      <w:r w:rsidR="00321062" w:rsidRPr="009A7289">
        <w:rPr>
          <w:rFonts w:ascii="Times New Roman" w:hAnsi="Times New Roman" w:cs="Times New Roman"/>
          <w:sz w:val="24"/>
          <w:szCs w:val="24"/>
        </w:rPr>
        <w:t xml:space="preserve"> - </w:t>
      </w:r>
      <w:r w:rsidR="00800FB4" w:rsidRPr="009A7289">
        <w:rPr>
          <w:rFonts w:ascii="Times New Roman" w:hAnsi="Times New Roman" w:cs="Times New Roman"/>
          <w:sz w:val="24"/>
          <w:szCs w:val="24"/>
        </w:rPr>
        <w:t>площадью 75,9</w:t>
      </w:r>
      <w:r w:rsidR="00941696" w:rsidRPr="009A7289">
        <w:rPr>
          <w:rFonts w:ascii="Times New Roman" w:hAnsi="Times New Roman" w:cs="Times New Roman"/>
          <w:sz w:val="24"/>
          <w:szCs w:val="24"/>
        </w:rPr>
        <w:t xml:space="preserve"> </w:t>
      </w:r>
      <w:proofErr w:type="spellStart"/>
      <w:r w:rsidR="00800FB4" w:rsidRPr="009A7289">
        <w:rPr>
          <w:rFonts w:ascii="Times New Roman" w:hAnsi="Times New Roman" w:cs="Times New Roman"/>
          <w:sz w:val="24"/>
          <w:szCs w:val="24"/>
        </w:rPr>
        <w:t>кв.м</w:t>
      </w:r>
      <w:proofErr w:type="spellEnd"/>
      <w:r w:rsidR="00800FB4" w:rsidRPr="009A7289">
        <w:rPr>
          <w:rFonts w:ascii="Times New Roman" w:hAnsi="Times New Roman" w:cs="Times New Roman"/>
          <w:sz w:val="24"/>
          <w:szCs w:val="24"/>
        </w:rPr>
        <w:t>.,</w:t>
      </w:r>
      <w:r w:rsidR="00D50379" w:rsidRPr="009A7289">
        <w:rPr>
          <w:rFonts w:ascii="Times New Roman" w:hAnsi="Times New Roman" w:cs="Times New Roman"/>
          <w:sz w:val="24"/>
          <w:szCs w:val="24"/>
        </w:rPr>
        <w:t xml:space="preserve">  </w:t>
      </w:r>
      <w:r w:rsidR="009768D0" w:rsidRPr="009A7289">
        <w:rPr>
          <w:rFonts w:ascii="Times New Roman" w:hAnsi="Times New Roman" w:cs="Times New Roman"/>
          <w:sz w:val="24"/>
          <w:szCs w:val="24"/>
        </w:rPr>
        <w:t>помещение</w:t>
      </w:r>
      <w:r w:rsidR="000C197F"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по ул. </w:t>
      </w:r>
      <w:proofErr w:type="spellStart"/>
      <w:r w:rsidR="00800FB4" w:rsidRPr="009A7289">
        <w:rPr>
          <w:rFonts w:ascii="Times New Roman" w:hAnsi="Times New Roman" w:cs="Times New Roman"/>
          <w:sz w:val="24"/>
          <w:szCs w:val="24"/>
        </w:rPr>
        <w:t>Б.Хмельницкого</w:t>
      </w:r>
      <w:proofErr w:type="spellEnd"/>
      <w:r w:rsidR="00800FB4" w:rsidRPr="009A7289">
        <w:rPr>
          <w:rFonts w:ascii="Times New Roman" w:hAnsi="Times New Roman" w:cs="Times New Roman"/>
          <w:sz w:val="24"/>
          <w:szCs w:val="24"/>
        </w:rPr>
        <w:t xml:space="preserve"> 11</w:t>
      </w:r>
      <w:r w:rsidR="000C197F"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3 </w:t>
      </w:r>
      <w:r w:rsidR="00321062"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площадью </w:t>
      </w:r>
      <w:r w:rsidR="000C197F"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200,5 </w:t>
      </w:r>
      <w:proofErr w:type="spellStart"/>
      <w:r w:rsidR="00800FB4" w:rsidRPr="009A7289">
        <w:rPr>
          <w:rFonts w:ascii="Times New Roman" w:hAnsi="Times New Roman" w:cs="Times New Roman"/>
          <w:sz w:val="24"/>
          <w:szCs w:val="24"/>
        </w:rPr>
        <w:t>кв.м</w:t>
      </w:r>
      <w:proofErr w:type="spellEnd"/>
      <w:r w:rsidR="00800FB4" w:rsidRPr="009A7289">
        <w:rPr>
          <w:rFonts w:ascii="Times New Roman" w:hAnsi="Times New Roman" w:cs="Times New Roman"/>
          <w:sz w:val="24"/>
          <w:szCs w:val="24"/>
        </w:rPr>
        <w:t>.</w:t>
      </w:r>
      <w:r w:rsidR="000C197F" w:rsidRPr="009A7289">
        <w:rPr>
          <w:rFonts w:ascii="Times New Roman" w:hAnsi="Times New Roman" w:cs="Times New Roman"/>
          <w:sz w:val="24"/>
          <w:szCs w:val="24"/>
        </w:rPr>
        <w:t xml:space="preserve"> соответственно</w:t>
      </w:r>
      <w:r w:rsidR="00800FB4" w:rsidRPr="009A7289">
        <w:rPr>
          <w:rFonts w:ascii="Times New Roman" w:hAnsi="Times New Roman" w:cs="Times New Roman"/>
          <w:sz w:val="24"/>
          <w:szCs w:val="24"/>
        </w:rPr>
        <w:t>, по ул. Обороны 71а</w:t>
      </w:r>
      <w:r w:rsidR="00321062" w:rsidRPr="009A7289">
        <w:rPr>
          <w:rFonts w:ascii="Times New Roman" w:hAnsi="Times New Roman" w:cs="Times New Roman"/>
          <w:sz w:val="24"/>
          <w:szCs w:val="24"/>
        </w:rPr>
        <w:t xml:space="preserve"> -</w:t>
      </w:r>
      <w:r w:rsidR="00800FB4" w:rsidRPr="009A7289">
        <w:rPr>
          <w:rFonts w:ascii="Times New Roman" w:hAnsi="Times New Roman" w:cs="Times New Roman"/>
          <w:sz w:val="24"/>
          <w:szCs w:val="24"/>
        </w:rPr>
        <w:t xml:space="preserve"> площадью 475,0 </w:t>
      </w:r>
      <w:proofErr w:type="spellStart"/>
      <w:r w:rsidR="00800FB4" w:rsidRPr="009A7289">
        <w:rPr>
          <w:rFonts w:ascii="Times New Roman" w:hAnsi="Times New Roman" w:cs="Times New Roman"/>
          <w:sz w:val="24"/>
          <w:szCs w:val="24"/>
        </w:rPr>
        <w:t>кв.м</w:t>
      </w:r>
      <w:proofErr w:type="spellEnd"/>
      <w:r w:rsidR="00800FB4" w:rsidRPr="009A7289">
        <w:rPr>
          <w:rFonts w:ascii="Times New Roman" w:hAnsi="Times New Roman" w:cs="Times New Roman"/>
          <w:sz w:val="24"/>
          <w:szCs w:val="24"/>
        </w:rPr>
        <w:t xml:space="preserve">., </w:t>
      </w:r>
      <w:r w:rsidR="00D50379" w:rsidRPr="009A7289">
        <w:rPr>
          <w:rFonts w:ascii="Times New Roman" w:hAnsi="Times New Roman" w:cs="Times New Roman"/>
          <w:sz w:val="24"/>
          <w:szCs w:val="24"/>
        </w:rPr>
        <w:t xml:space="preserve"> </w:t>
      </w:r>
      <w:r w:rsidR="00035A91" w:rsidRPr="009A7289">
        <w:rPr>
          <w:rFonts w:ascii="Times New Roman" w:hAnsi="Times New Roman" w:cs="Times New Roman"/>
          <w:sz w:val="24"/>
          <w:szCs w:val="24"/>
        </w:rPr>
        <w:t>два</w:t>
      </w:r>
      <w:proofErr w:type="gramEnd"/>
      <w:r w:rsidR="00035A91" w:rsidRPr="009A7289">
        <w:rPr>
          <w:rFonts w:ascii="Times New Roman" w:hAnsi="Times New Roman" w:cs="Times New Roman"/>
          <w:sz w:val="24"/>
          <w:szCs w:val="24"/>
        </w:rPr>
        <w:t xml:space="preserve"> помещения по ул. Мира 39 № 6,7 </w:t>
      </w:r>
      <w:r w:rsidR="00321062" w:rsidRPr="009A7289">
        <w:rPr>
          <w:rFonts w:ascii="Times New Roman" w:hAnsi="Times New Roman" w:cs="Times New Roman"/>
          <w:sz w:val="24"/>
          <w:szCs w:val="24"/>
        </w:rPr>
        <w:t xml:space="preserve">- </w:t>
      </w:r>
      <w:r w:rsidR="00035A91" w:rsidRPr="009A7289">
        <w:rPr>
          <w:rFonts w:ascii="Times New Roman" w:hAnsi="Times New Roman" w:cs="Times New Roman"/>
          <w:sz w:val="24"/>
          <w:szCs w:val="24"/>
        </w:rPr>
        <w:t xml:space="preserve">площадью 31,7 </w:t>
      </w:r>
      <w:proofErr w:type="spellStart"/>
      <w:r w:rsidR="00035A91" w:rsidRPr="009A7289">
        <w:rPr>
          <w:rFonts w:ascii="Times New Roman" w:hAnsi="Times New Roman" w:cs="Times New Roman"/>
          <w:sz w:val="24"/>
          <w:szCs w:val="24"/>
        </w:rPr>
        <w:t>кв.м</w:t>
      </w:r>
      <w:proofErr w:type="spellEnd"/>
      <w:r w:rsidR="00035A91" w:rsidRPr="009A7289">
        <w:rPr>
          <w:rFonts w:ascii="Times New Roman" w:hAnsi="Times New Roman" w:cs="Times New Roman"/>
          <w:sz w:val="24"/>
          <w:szCs w:val="24"/>
        </w:rPr>
        <w:t>. и 17.9</w:t>
      </w:r>
      <w:r w:rsidR="00321062" w:rsidRPr="009A7289">
        <w:rPr>
          <w:rFonts w:ascii="Times New Roman" w:hAnsi="Times New Roman" w:cs="Times New Roman"/>
          <w:sz w:val="24"/>
          <w:szCs w:val="24"/>
        </w:rPr>
        <w:t xml:space="preserve"> </w:t>
      </w:r>
      <w:proofErr w:type="spellStart"/>
      <w:r w:rsidR="00035A91" w:rsidRPr="009A7289">
        <w:rPr>
          <w:rFonts w:ascii="Times New Roman" w:hAnsi="Times New Roman" w:cs="Times New Roman"/>
          <w:sz w:val="24"/>
          <w:szCs w:val="24"/>
        </w:rPr>
        <w:t>кв.м</w:t>
      </w:r>
      <w:proofErr w:type="spellEnd"/>
      <w:r w:rsidR="00035A91" w:rsidRPr="009A7289">
        <w:rPr>
          <w:rFonts w:ascii="Times New Roman" w:hAnsi="Times New Roman" w:cs="Times New Roman"/>
          <w:sz w:val="24"/>
          <w:szCs w:val="24"/>
        </w:rPr>
        <w:t xml:space="preserve">. соответственно, </w:t>
      </w:r>
      <w:r w:rsidR="00321062" w:rsidRPr="009A7289">
        <w:rPr>
          <w:rFonts w:ascii="Times New Roman" w:hAnsi="Times New Roman" w:cs="Times New Roman"/>
          <w:sz w:val="24"/>
          <w:szCs w:val="24"/>
        </w:rPr>
        <w:t xml:space="preserve">несколько нежилых помещений по ул. Ленина 179 и 209а - общей площадью 162,2 </w:t>
      </w:r>
      <w:proofErr w:type="spellStart"/>
      <w:r w:rsidR="00146865" w:rsidRPr="009A7289">
        <w:rPr>
          <w:rFonts w:ascii="Times New Roman" w:hAnsi="Times New Roman" w:cs="Times New Roman"/>
          <w:sz w:val="24"/>
          <w:szCs w:val="24"/>
        </w:rPr>
        <w:t>кв.</w:t>
      </w:r>
      <w:r w:rsidR="00321062" w:rsidRPr="009A7289">
        <w:rPr>
          <w:rFonts w:ascii="Times New Roman" w:hAnsi="Times New Roman" w:cs="Times New Roman"/>
          <w:sz w:val="24"/>
          <w:szCs w:val="24"/>
        </w:rPr>
        <w:t>м</w:t>
      </w:r>
      <w:proofErr w:type="spellEnd"/>
      <w:r w:rsidR="00146865" w:rsidRPr="009A7289">
        <w:rPr>
          <w:rFonts w:ascii="Times New Roman" w:hAnsi="Times New Roman" w:cs="Times New Roman"/>
          <w:sz w:val="24"/>
          <w:szCs w:val="24"/>
        </w:rPr>
        <w:t xml:space="preserve">. и 50,8 </w:t>
      </w:r>
      <w:proofErr w:type="spellStart"/>
      <w:r w:rsidR="00321062" w:rsidRPr="009A7289">
        <w:rPr>
          <w:rFonts w:ascii="Times New Roman" w:hAnsi="Times New Roman" w:cs="Times New Roman"/>
          <w:sz w:val="24"/>
          <w:szCs w:val="24"/>
        </w:rPr>
        <w:t>кв.м</w:t>
      </w:r>
      <w:proofErr w:type="spellEnd"/>
      <w:r w:rsidR="00321062" w:rsidRPr="009A7289">
        <w:rPr>
          <w:rFonts w:ascii="Times New Roman" w:hAnsi="Times New Roman" w:cs="Times New Roman"/>
          <w:sz w:val="24"/>
          <w:szCs w:val="24"/>
        </w:rPr>
        <w:t>.</w:t>
      </w:r>
      <w:r w:rsidR="003D4E95" w:rsidRPr="009A7289">
        <w:rPr>
          <w:rFonts w:ascii="Times New Roman" w:hAnsi="Times New Roman" w:cs="Times New Roman"/>
          <w:sz w:val="24"/>
          <w:szCs w:val="24"/>
        </w:rPr>
        <w:t xml:space="preserve">, по ул. Республиканской 48/2 – площадью </w:t>
      </w:r>
      <w:r w:rsidR="00656789" w:rsidRPr="009A7289">
        <w:rPr>
          <w:rFonts w:ascii="Times New Roman" w:hAnsi="Times New Roman" w:cs="Times New Roman"/>
          <w:sz w:val="24"/>
          <w:szCs w:val="24"/>
        </w:rPr>
        <w:t xml:space="preserve">366,7 </w:t>
      </w:r>
      <w:proofErr w:type="spellStart"/>
      <w:r w:rsidR="00656789" w:rsidRPr="009A7289">
        <w:rPr>
          <w:rFonts w:ascii="Times New Roman" w:hAnsi="Times New Roman" w:cs="Times New Roman"/>
          <w:sz w:val="24"/>
          <w:szCs w:val="24"/>
        </w:rPr>
        <w:t>кв</w:t>
      </w:r>
      <w:proofErr w:type="gramStart"/>
      <w:r w:rsidR="00656789" w:rsidRPr="009A7289">
        <w:rPr>
          <w:rFonts w:ascii="Times New Roman" w:hAnsi="Times New Roman" w:cs="Times New Roman"/>
          <w:sz w:val="24"/>
          <w:szCs w:val="24"/>
        </w:rPr>
        <w:t>.м</w:t>
      </w:r>
      <w:proofErr w:type="spellEnd"/>
      <w:proofErr w:type="gramEnd"/>
      <w:r w:rsidR="00656789" w:rsidRPr="009A7289">
        <w:rPr>
          <w:rFonts w:ascii="Times New Roman" w:hAnsi="Times New Roman" w:cs="Times New Roman"/>
          <w:sz w:val="24"/>
          <w:szCs w:val="24"/>
        </w:rPr>
        <w:t xml:space="preserve">, павильон по ул. 2-Краснознаменская –площадью 36,0 </w:t>
      </w:r>
      <w:proofErr w:type="spellStart"/>
      <w:r w:rsidR="00656789" w:rsidRPr="009A7289">
        <w:rPr>
          <w:rFonts w:ascii="Times New Roman" w:hAnsi="Times New Roman" w:cs="Times New Roman"/>
          <w:sz w:val="24"/>
          <w:szCs w:val="24"/>
        </w:rPr>
        <w:t>кв.м</w:t>
      </w:r>
      <w:proofErr w:type="spellEnd"/>
      <w:r w:rsidR="00656789" w:rsidRPr="009A7289">
        <w:rPr>
          <w:rFonts w:ascii="Times New Roman" w:hAnsi="Times New Roman" w:cs="Times New Roman"/>
          <w:sz w:val="24"/>
          <w:szCs w:val="24"/>
        </w:rPr>
        <w:t>.</w:t>
      </w:r>
      <w:r w:rsidR="00C90E03" w:rsidRPr="009A7289">
        <w:rPr>
          <w:rFonts w:ascii="Times New Roman" w:hAnsi="Times New Roman" w:cs="Times New Roman"/>
          <w:sz w:val="24"/>
          <w:szCs w:val="24"/>
        </w:rPr>
        <w:t xml:space="preserve">, </w:t>
      </w:r>
      <w:r w:rsidR="00F757D9" w:rsidRPr="009A7289">
        <w:rPr>
          <w:rFonts w:ascii="Times New Roman" w:hAnsi="Times New Roman" w:cs="Times New Roman"/>
          <w:sz w:val="24"/>
          <w:szCs w:val="24"/>
        </w:rPr>
        <w:t xml:space="preserve">помещение </w:t>
      </w:r>
      <w:r w:rsidR="00C90E03" w:rsidRPr="009A7289">
        <w:rPr>
          <w:rFonts w:ascii="Times New Roman" w:hAnsi="Times New Roman" w:cs="Times New Roman"/>
          <w:sz w:val="24"/>
          <w:szCs w:val="24"/>
        </w:rPr>
        <w:t xml:space="preserve">по ул. Мира 73/2 – площадью 84,6 </w:t>
      </w:r>
      <w:proofErr w:type="spellStart"/>
      <w:r w:rsidR="00C90E03" w:rsidRPr="009A7289">
        <w:rPr>
          <w:rFonts w:ascii="Times New Roman" w:hAnsi="Times New Roman" w:cs="Times New Roman"/>
          <w:sz w:val="24"/>
          <w:szCs w:val="24"/>
        </w:rPr>
        <w:t>кв.м</w:t>
      </w:r>
      <w:proofErr w:type="spellEnd"/>
      <w:r w:rsidR="00C90E03" w:rsidRPr="009A7289">
        <w:rPr>
          <w:rFonts w:ascii="Times New Roman" w:hAnsi="Times New Roman" w:cs="Times New Roman"/>
          <w:sz w:val="24"/>
          <w:szCs w:val="24"/>
        </w:rPr>
        <w:t>.</w:t>
      </w:r>
      <w:r w:rsidR="00656789" w:rsidRPr="009A7289">
        <w:rPr>
          <w:rFonts w:ascii="Times New Roman" w:hAnsi="Times New Roman" w:cs="Times New Roman"/>
          <w:sz w:val="24"/>
          <w:szCs w:val="24"/>
        </w:rPr>
        <w:t xml:space="preserve"> </w:t>
      </w:r>
      <w:r w:rsidR="00D50379" w:rsidRPr="009A7289">
        <w:rPr>
          <w:rFonts w:ascii="Times New Roman" w:hAnsi="Times New Roman" w:cs="Times New Roman"/>
          <w:sz w:val="24"/>
          <w:szCs w:val="24"/>
        </w:rPr>
        <w:t xml:space="preserve">  </w:t>
      </w:r>
      <w:r w:rsidR="00146865" w:rsidRPr="009A7289">
        <w:rPr>
          <w:rFonts w:ascii="Times New Roman" w:hAnsi="Times New Roman" w:cs="Times New Roman"/>
          <w:sz w:val="24"/>
          <w:szCs w:val="24"/>
        </w:rPr>
        <w:t>Таким образом, информация об имущ</w:t>
      </w:r>
      <w:r w:rsidR="008C385D" w:rsidRPr="009A7289">
        <w:rPr>
          <w:rFonts w:ascii="Times New Roman" w:hAnsi="Times New Roman" w:cs="Times New Roman"/>
          <w:sz w:val="24"/>
          <w:szCs w:val="24"/>
        </w:rPr>
        <w:t>естве предполагаемого</w:t>
      </w:r>
      <w:r w:rsidR="00146865" w:rsidRPr="009A7289">
        <w:rPr>
          <w:rFonts w:ascii="Times New Roman" w:hAnsi="Times New Roman" w:cs="Times New Roman"/>
          <w:sz w:val="24"/>
          <w:szCs w:val="24"/>
        </w:rPr>
        <w:t xml:space="preserve"> к продаже </w:t>
      </w:r>
      <w:r w:rsidR="008C385D" w:rsidRPr="009A7289">
        <w:rPr>
          <w:rFonts w:ascii="Times New Roman" w:hAnsi="Times New Roman" w:cs="Times New Roman"/>
          <w:sz w:val="24"/>
          <w:szCs w:val="24"/>
        </w:rPr>
        <w:t xml:space="preserve">и </w:t>
      </w:r>
      <w:r w:rsidR="00146865" w:rsidRPr="009A7289">
        <w:rPr>
          <w:rFonts w:ascii="Times New Roman" w:hAnsi="Times New Roman" w:cs="Times New Roman"/>
          <w:sz w:val="24"/>
          <w:szCs w:val="24"/>
        </w:rPr>
        <w:t xml:space="preserve"> предоставления в аренду на сайте администрации городского округа предоставлена не в полном объеме.</w:t>
      </w:r>
      <w:r w:rsidR="00D50379" w:rsidRPr="009A7289">
        <w:rPr>
          <w:rFonts w:ascii="Times New Roman" w:hAnsi="Times New Roman" w:cs="Times New Roman"/>
          <w:sz w:val="24"/>
          <w:szCs w:val="24"/>
        </w:rPr>
        <w:t xml:space="preserve"> </w:t>
      </w:r>
      <w:bookmarkStart w:id="3" w:name="sub_64"/>
      <w:bookmarkEnd w:id="2"/>
      <w:r w:rsidR="008C385D" w:rsidRPr="009A7289">
        <w:rPr>
          <w:rFonts w:ascii="Times New Roman" w:hAnsi="Times New Roman" w:cs="Times New Roman"/>
          <w:sz w:val="24"/>
          <w:szCs w:val="24"/>
        </w:rPr>
        <w:t xml:space="preserve">Площадь </w:t>
      </w:r>
      <w:r w:rsidR="005976CC" w:rsidRPr="009A7289">
        <w:rPr>
          <w:rFonts w:ascii="Times New Roman" w:hAnsi="Times New Roman" w:cs="Times New Roman"/>
          <w:sz w:val="24"/>
          <w:szCs w:val="24"/>
        </w:rPr>
        <w:t xml:space="preserve">вышеуказанного </w:t>
      </w:r>
      <w:r w:rsidR="008C385D" w:rsidRPr="009A7289">
        <w:rPr>
          <w:rFonts w:ascii="Times New Roman" w:hAnsi="Times New Roman" w:cs="Times New Roman"/>
          <w:sz w:val="24"/>
          <w:szCs w:val="24"/>
        </w:rPr>
        <w:t xml:space="preserve">не эксплуатируемого нежилого фонда предназначенного для использования в непроизводственных целях составляет </w:t>
      </w:r>
      <w:r w:rsidR="009768D0" w:rsidRPr="009A7289">
        <w:rPr>
          <w:rFonts w:ascii="Times New Roman" w:hAnsi="Times New Roman" w:cs="Times New Roman"/>
          <w:sz w:val="24"/>
          <w:szCs w:val="24"/>
        </w:rPr>
        <w:t>1699</w:t>
      </w:r>
      <w:r w:rsidR="005976CC" w:rsidRPr="009A7289">
        <w:rPr>
          <w:rFonts w:ascii="Times New Roman" w:hAnsi="Times New Roman" w:cs="Times New Roman"/>
          <w:sz w:val="24"/>
          <w:szCs w:val="24"/>
        </w:rPr>
        <w:t>,</w:t>
      </w:r>
      <w:r w:rsidR="009768D0" w:rsidRPr="009A7289">
        <w:rPr>
          <w:rFonts w:ascii="Times New Roman" w:hAnsi="Times New Roman" w:cs="Times New Roman"/>
          <w:sz w:val="24"/>
          <w:szCs w:val="24"/>
        </w:rPr>
        <w:t>8</w:t>
      </w:r>
      <w:r w:rsidR="005976CC" w:rsidRPr="009A7289">
        <w:rPr>
          <w:rFonts w:ascii="Times New Roman" w:hAnsi="Times New Roman" w:cs="Times New Roman"/>
          <w:sz w:val="24"/>
          <w:szCs w:val="24"/>
        </w:rPr>
        <w:t xml:space="preserve"> </w:t>
      </w:r>
      <w:r w:rsidR="008C385D" w:rsidRPr="009A7289">
        <w:rPr>
          <w:rFonts w:ascii="Times New Roman" w:hAnsi="Times New Roman" w:cs="Times New Roman"/>
          <w:sz w:val="24"/>
          <w:szCs w:val="24"/>
        </w:rPr>
        <w:t>кв. м., что свидетельствует о возможности сдачи отдельных объектов в аренду.</w:t>
      </w:r>
      <w:r w:rsidR="00EA531D" w:rsidRPr="009A7289">
        <w:rPr>
          <w:rFonts w:ascii="Times New Roman" w:hAnsi="Times New Roman" w:cs="Times New Roman"/>
          <w:sz w:val="24"/>
          <w:szCs w:val="24"/>
        </w:rPr>
        <w:t xml:space="preserve"> </w:t>
      </w:r>
      <w:r w:rsidR="005976CC" w:rsidRPr="009A7289">
        <w:rPr>
          <w:rFonts w:ascii="Times New Roman" w:hAnsi="Times New Roman" w:cs="Times New Roman"/>
          <w:sz w:val="24"/>
          <w:szCs w:val="24"/>
        </w:rPr>
        <w:t>Данное и</w:t>
      </w:r>
      <w:r w:rsidR="00EA531D" w:rsidRPr="009A7289">
        <w:rPr>
          <w:rFonts w:ascii="Times New Roman" w:hAnsi="Times New Roman" w:cs="Times New Roman"/>
          <w:sz w:val="24"/>
          <w:szCs w:val="24"/>
        </w:rPr>
        <w:t xml:space="preserve">мущество имеет разный потенциал его использования, в том числе с целью извлечения доходов. </w:t>
      </w:r>
    </w:p>
    <w:p w:rsidR="00B63C41" w:rsidRPr="009A7289" w:rsidRDefault="00801781" w:rsidP="00445809">
      <w:pPr>
        <w:pStyle w:val="a7"/>
        <w:jc w:val="both"/>
        <w:rPr>
          <w:rFonts w:ascii="Times New Roman" w:hAnsi="Times New Roman" w:cs="Times New Roman"/>
          <w:sz w:val="24"/>
          <w:szCs w:val="24"/>
        </w:rPr>
      </w:pPr>
      <w:r w:rsidRPr="009A7289">
        <w:rPr>
          <w:rFonts w:ascii="Times New Roman" w:hAnsi="Times New Roman" w:cs="Times New Roman"/>
          <w:sz w:val="24"/>
          <w:szCs w:val="24"/>
        </w:rPr>
        <w:lastRenderedPageBreak/>
        <w:t xml:space="preserve">            По состоянию на 01.07.2020 года действует 33 договора аренды</w:t>
      </w:r>
      <w:r w:rsidR="00E614DF" w:rsidRPr="009A7289">
        <w:rPr>
          <w:rFonts w:ascii="Times New Roman" w:hAnsi="Times New Roman" w:cs="Times New Roman"/>
          <w:sz w:val="24"/>
          <w:szCs w:val="24"/>
        </w:rPr>
        <w:t xml:space="preserve"> имущества</w:t>
      </w:r>
      <w:r w:rsidRPr="009A7289">
        <w:rPr>
          <w:rFonts w:ascii="Times New Roman" w:hAnsi="Times New Roman" w:cs="Times New Roman"/>
          <w:sz w:val="24"/>
          <w:szCs w:val="24"/>
        </w:rPr>
        <w:t xml:space="preserve">, </w:t>
      </w:r>
      <w:r w:rsidR="00E614DF" w:rsidRPr="009A7289">
        <w:rPr>
          <w:rFonts w:ascii="Times New Roman" w:hAnsi="Times New Roman" w:cs="Times New Roman"/>
          <w:sz w:val="24"/>
          <w:szCs w:val="24"/>
        </w:rPr>
        <w:t>составляющего казну</w:t>
      </w:r>
      <w:r w:rsidR="005C6E1A" w:rsidRPr="009A7289">
        <w:rPr>
          <w:rFonts w:ascii="Times New Roman" w:hAnsi="Times New Roman" w:cs="Times New Roman"/>
          <w:sz w:val="24"/>
          <w:szCs w:val="24"/>
        </w:rPr>
        <w:t xml:space="preserve"> городского округа </w:t>
      </w:r>
      <w:r w:rsidRPr="009A7289">
        <w:rPr>
          <w:rFonts w:ascii="Times New Roman" w:hAnsi="Times New Roman" w:cs="Times New Roman"/>
          <w:sz w:val="24"/>
          <w:szCs w:val="24"/>
        </w:rPr>
        <w:t>из них 24 договора аренды помещений и 9 договоров аренды на опоры уличного освещения, расположенные в горо</w:t>
      </w:r>
      <w:r w:rsidR="00445809" w:rsidRPr="009A7289">
        <w:rPr>
          <w:rFonts w:ascii="Times New Roman" w:hAnsi="Times New Roman" w:cs="Times New Roman"/>
          <w:sz w:val="24"/>
          <w:szCs w:val="24"/>
        </w:rPr>
        <w:t xml:space="preserve">дском округе город Михайловка. </w:t>
      </w:r>
      <w:r w:rsidRPr="009A7289">
        <w:rPr>
          <w:rFonts w:ascii="Times New Roman" w:hAnsi="Times New Roman" w:cs="Times New Roman"/>
          <w:sz w:val="24"/>
          <w:szCs w:val="24"/>
        </w:rPr>
        <w:t>П</w:t>
      </w:r>
      <w:r w:rsidR="006978BE" w:rsidRPr="009A7289">
        <w:rPr>
          <w:rFonts w:ascii="Times New Roman" w:hAnsi="Times New Roman" w:cs="Times New Roman"/>
          <w:sz w:val="24"/>
          <w:szCs w:val="24"/>
        </w:rPr>
        <w:t>о доходам, получаемым в виде доходов от сдачи в аренду имущества,  имеется задолженность</w:t>
      </w:r>
      <w:r w:rsidR="005C6E1A" w:rsidRPr="009A7289">
        <w:rPr>
          <w:rFonts w:ascii="Times New Roman" w:hAnsi="Times New Roman" w:cs="Times New Roman"/>
          <w:sz w:val="24"/>
          <w:szCs w:val="24"/>
        </w:rPr>
        <w:t xml:space="preserve">. </w:t>
      </w:r>
      <w:proofErr w:type="gramStart"/>
      <w:r w:rsidR="005C6E1A" w:rsidRPr="009A7289">
        <w:rPr>
          <w:rFonts w:ascii="Times New Roman" w:hAnsi="Times New Roman" w:cs="Times New Roman"/>
          <w:sz w:val="24"/>
          <w:szCs w:val="24"/>
        </w:rPr>
        <w:t xml:space="preserve">Наиболее крупная </w:t>
      </w:r>
      <w:r w:rsidR="00C62D49" w:rsidRPr="009A7289">
        <w:rPr>
          <w:rFonts w:ascii="Times New Roman" w:hAnsi="Times New Roman" w:cs="Times New Roman"/>
          <w:sz w:val="24"/>
          <w:szCs w:val="24"/>
        </w:rPr>
        <w:t>сумма</w:t>
      </w:r>
      <w:r w:rsidR="00AE10B0" w:rsidRPr="009A7289">
        <w:rPr>
          <w:rFonts w:ascii="Times New Roman" w:hAnsi="Times New Roman" w:cs="Times New Roman"/>
          <w:sz w:val="24"/>
          <w:szCs w:val="24"/>
        </w:rPr>
        <w:t xml:space="preserve"> задолженности</w:t>
      </w:r>
      <w:r w:rsidR="00E81718" w:rsidRPr="009A7289">
        <w:rPr>
          <w:rFonts w:ascii="Times New Roman" w:hAnsi="Times New Roman" w:cs="Times New Roman"/>
          <w:sz w:val="24"/>
          <w:szCs w:val="24"/>
        </w:rPr>
        <w:t xml:space="preserve"> </w:t>
      </w:r>
      <w:r w:rsidR="006978BE" w:rsidRPr="009A7289">
        <w:rPr>
          <w:rFonts w:ascii="Times New Roman" w:hAnsi="Times New Roman" w:cs="Times New Roman"/>
          <w:sz w:val="24"/>
          <w:szCs w:val="24"/>
        </w:rPr>
        <w:t xml:space="preserve">у </w:t>
      </w:r>
      <w:r w:rsidR="00AE10B0" w:rsidRPr="009A7289">
        <w:rPr>
          <w:rFonts w:ascii="Times New Roman" w:hAnsi="Times New Roman" w:cs="Times New Roman"/>
          <w:sz w:val="24"/>
          <w:szCs w:val="24"/>
        </w:rPr>
        <w:t>индивидуального предпринимателя</w:t>
      </w:r>
      <w:r w:rsidR="00E81718" w:rsidRPr="009A7289">
        <w:rPr>
          <w:rFonts w:ascii="Times New Roman" w:hAnsi="Times New Roman" w:cs="Times New Roman"/>
          <w:sz w:val="24"/>
          <w:szCs w:val="24"/>
        </w:rPr>
        <w:t xml:space="preserve"> </w:t>
      </w:r>
      <w:r w:rsidR="006978BE" w:rsidRPr="009A7289">
        <w:rPr>
          <w:rFonts w:ascii="Times New Roman" w:hAnsi="Times New Roman" w:cs="Times New Roman"/>
          <w:sz w:val="24"/>
          <w:szCs w:val="24"/>
        </w:rPr>
        <w:t>Удовиченко Я.В.</w:t>
      </w:r>
      <w:r w:rsidR="00AE10B0" w:rsidRPr="009A7289">
        <w:rPr>
          <w:rFonts w:ascii="Times New Roman" w:hAnsi="Times New Roman" w:cs="Times New Roman"/>
          <w:sz w:val="24"/>
          <w:szCs w:val="24"/>
        </w:rPr>
        <w:t xml:space="preserve"> - 94,4 тыс. руб.</w:t>
      </w:r>
      <w:r w:rsidR="00C62D49" w:rsidRPr="009A7289">
        <w:rPr>
          <w:rFonts w:ascii="Times New Roman" w:hAnsi="Times New Roman" w:cs="Times New Roman"/>
          <w:sz w:val="24"/>
          <w:szCs w:val="24"/>
        </w:rPr>
        <w:t>.</w:t>
      </w:r>
      <w:r w:rsidR="00AE10B0" w:rsidRPr="009A7289">
        <w:rPr>
          <w:rFonts w:ascii="Times New Roman" w:hAnsi="Times New Roman" w:cs="Times New Roman"/>
          <w:sz w:val="24"/>
          <w:szCs w:val="24"/>
        </w:rPr>
        <w:t>,</w:t>
      </w:r>
      <w:r w:rsidR="00C62D49" w:rsidRPr="009A7289">
        <w:rPr>
          <w:rFonts w:ascii="Times New Roman" w:hAnsi="Times New Roman" w:cs="Times New Roman"/>
          <w:sz w:val="24"/>
          <w:szCs w:val="24"/>
        </w:rPr>
        <w:t xml:space="preserve"> </w:t>
      </w:r>
      <w:r w:rsidR="00AE10B0" w:rsidRPr="009A7289">
        <w:rPr>
          <w:rFonts w:ascii="Times New Roman" w:hAnsi="Times New Roman" w:cs="Times New Roman"/>
          <w:sz w:val="24"/>
          <w:szCs w:val="24"/>
        </w:rPr>
        <w:t xml:space="preserve"> д</w:t>
      </w:r>
      <w:r w:rsidR="00860802" w:rsidRPr="009A7289">
        <w:rPr>
          <w:rFonts w:ascii="Times New Roman" w:hAnsi="Times New Roman" w:cs="Times New Roman"/>
          <w:sz w:val="24"/>
          <w:szCs w:val="24"/>
        </w:rPr>
        <w:t xml:space="preserve">оговор аренды </w:t>
      </w:r>
      <w:r w:rsidR="00E81718" w:rsidRPr="009A7289">
        <w:rPr>
          <w:rFonts w:ascii="Times New Roman" w:hAnsi="Times New Roman" w:cs="Times New Roman"/>
          <w:sz w:val="24"/>
          <w:szCs w:val="24"/>
        </w:rPr>
        <w:t xml:space="preserve"> с </w:t>
      </w:r>
      <w:r w:rsidR="00AE10B0" w:rsidRPr="009A7289">
        <w:rPr>
          <w:rFonts w:ascii="Times New Roman" w:hAnsi="Times New Roman" w:cs="Times New Roman"/>
          <w:sz w:val="24"/>
          <w:szCs w:val="24"/>
        </w:rPr>
        <w:t xml:space="preserve">которым </w:t>
      </w:r>
      <w:r w:rsidR="00C62D49" w:rsidRPr="009A7289">
        <w:rPr>
          <w:rFonts w:ascii="Times New Roman" w:hAnsi="Times New Roman" w:cs="Times New Roman"/>
          <w:sz w:val="24"/>
          <w:szCs w:val="24"/>
        </w:rPr>
        <w:t xml:space="preserve">заключен </w:t>
      </w:r>
      <w:r w:rsidR="00860802" w:rsidRPr="009A7289">
        <w:rPr>
          <w:rFonts w:ascii="Times New Roman" w:hAnsi="Times New Roman" w:cs="Times New Roman"/>
          <w:sz w:val="24"/>
          <w:szCs w:val="24"/>
        </w:rPr>
        <w:t>в соответствии с постановлением администрации городского округа город Михайловка Волгоградск</w:t>
      </w:r>
      <w:r w:rsidR="00AE10B0" w:rsidRPr="009A7289">
        <w:rPr>
          <w:rFonts w:ascii="Times New Roman" w:hAnsi="Times New Roman" w:cs="Times New Roman"/>
          <w:sz w:val="24"/>
          <w:szCs w:val="24"/>
        </w:rPr>
        <w:t xml:space="preserve">ой области от 23 октября 2017 года </w:t>
      </w:r>
      <w:r w:rsidR="00860802" w:rsidRPr="009A7289">
        <w:rPr>
          <w:rFonts w:ascii="Times New Roman" w:hAnsi="Times New Roman" w:cs="Times New Roman"/>
          <w:sz w:val="24"/>
          <w:szCs w:val="24"/>
        </w:rPr>
        <w:t xml:space="preserve"> №</w:t>
      </w:r>
      <w:r w:rsidR="00E81718" w:rsidRPr="009A7289">
        <w:rPr>
          <w:rFonts w:ascii="Times New Roman" w:hAnsi="Times New Roman" w:cs="Times New Roman"/>
          <w:sz w:val="24"/>
          <w:szCs w:val="24"/>
        </w:rPr>
        <w:t xml:space="preserve"> </w:t>
      </w:r>
      <w:r w:rsidR="00860802" w:rsidRPr="009A7289">
        <w:rPr>
          <w:rFonts w:ascii="Times New Roman" w:hAnsi="Times New Roman" w:cs="Times New Roman"/>
          <w:sz w:val="24"/>
          <w:szCs w:val="24"/>
        </w:rPr>
        <w:t>2838 «Об утверждении порядка формирования ведения и обязательного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Порядка и условий предоставления</w:t>
      </w:r>
      <w:proofErr w:type="gramEnd"/>
      <w:r w:rsidR="00860802" w:rsidRPr="009A7289">
        <w:rPr>
          <w:rFonts w:ascii="Times New Roman" w:hAnsi="Times New Roman" w:cs="Times New Roman"/>
          <w:sz w:val="24"/>
          <w:szCs w:val="24"/>
        </w:rPr>
        <w:t xml:space="preserve">  в аренду</w:t>
      </w:r>
      <w:r w:rsidR="00C62D49" w:rsidRPr="009A7289">
        <w:rPr>
          <w:rFonts w:ascii="Times New Roman" w:hAnsi="Times New Roman" w:cs="Times New Roman"/>
          <w:sz w:val="24"/>
          <w:szCs w:val="24"/>
        </w:rPr>
        <w:t>,</w:t>
      </w:r>
      <w:r w:rsidR="00860802" w:rsidRPr="009A7289">
        <w:rPr>
          <w:rFonts w:ascii="Times New Roman" w:hAnsi="Times New Roman" w:cs="Times New Roman"/>
          <w:sz w:val="24"/>
          <w:szCs w:val="24"/>
        </w:rPr>
        <w:t xml:space="preserve"> включенного в указанный перечень имущества». </w:t>
      </w:r>
      <w:r w:rsidR="00B63C41" w:rsidRPr="009A7289">
        <w:rPr>
          <w:rFonts w:ascii="Times New Roman" w:hAnsi="Times New Roman" w:cs="Times New Roman"/>
          <w:sz w:val="24"/>
          <w:szCs w:val="24"/>
        </w:rPr>
        <w:t xml:space="preserve">На основании постановления администрации городского округа город Михайловка от 08.04.2020 года № 912 «О мерах по поддержке экономики городского округа город Михайловка Волгоградской области в связи с распространением новой </w:t>
      </w:r>
      <w:proofErr w:type="spellStart"/>
      <w:r w:rsidR="00B63C41" w:rsidRPr="009A7289">
        <w:rPr>
          <w:rFonts w:ascii="Times New Roman" w:hAnsi="Times New Roman" w:cs="Times New Roman"/>
          <w:sz w:val="24"/>
          <w:szCs w:val="24"/>
        </w:rPr>
        <w:t>коронавирусной</w:t>
      </w:r>
      <w:proofErr w:type="spellEnd"/>
      <w:r w:rsidR="00B63C41" w:rsidRPr="009A7289">
        <w:rPr>
          <w:rFonts w:ascii="Times New Roman" w:hAnsi="Times New Roman" w:cs="Times New Roman"/>
          <w:sz w:val="24"/>
          <w:szCs w:val="24"/>
        </w:rPr>
        <w:t xml:space="preserve"> инфекции и обращения индивидуального предпринимателя, с</w:t>
      </w:r>
      <w:r w:rsidR="00E81718" w:rsidRPr="009A7289">
        <w:rPr>
          <w:rFonts w:ascii="Times New Roman" w:hAnsi="Times New Roman" w:cs="Times New Roman"/>
          <w:sz w:val="24"/>
          <w:szCs w:val="24"/>
        </w:rPr>
        <w:t xml:space="preserve"> 01 июля 2020 года до </w:t>
      </w:r>
      <w:r w:rsidR="00B63C41" w:rsidRPr="009A7289">
        <w:rPr>
          <w:rFonts w:ascii="Times New Roman" w:hAnsi="Times New Roman" w:cs="Times New Roman"/>
          <w:sz w:val="24"/>
          <w:szCs w:val="24"/>
        </w:rPr>
        <w:t>31.12.2020</w:t>
      </w:r>
      <w:r w:rsidR="00E81718" w:rsidRPr="009A7289">
        <w:rPr>
          <w:rFonts w:ascii="Times New Roman" w:hAnsi="Times New Roman" w:cs="Times New Roman"/>
          <w:sz w:val="24"/>
          <w:szCs w:val="24"/>
        </w:rPr>
        <w:t xml:space="preserve"> года, </w:t>
      </w:r>
      <w:r w:rsidR="00A82034" w:rsidRPr="009A7289">
        <w:rPr>
          <w:rFonts w:ascii="Times New Roman" w:hAnsi="Times New Roman" w:cs="Times New Roman"/>
          <w:sz w:val="24"/>
          <w:szCs w:val="24"/>
        </w:rPr>
        <w:t xml:space="preserve">указанному выше предпринимателю </w:t>
      </w:r>
      <w:r w:rsidR="00E81718" w:rsidRPr="009A7289">
        <w:rPr>
          <w:rFonts w:ascii="Times New Roman" w:hAnsi="Times New Roman" w:cs="Times New Roman"/>
          <w:sz w:val="24"/>
          <w:szCs w:val="24"/>
        </w:rPr>
        <w:t>предоставлена отсрочка</w:t>
      </w:r>
      <w:r w:rsidR="00B63C41" w:rsidRPr="009A7289">
        <w:rPr>
          <w:rFonts w:ascii="Times New Roman" w:hAnsi="Times New Roman" w:cs="Times New Roman"/>
          <w:sz w:val="24"/>
          <w:szCs w:val="24"/>
        </w:rPr>
        <w:t>.</w:t>
      </w:r>
      <w:r w:rsidR="00E81718" w:rsidRPr="009A7289">
        <w:rPr>
          <w:rFonts w:ascii="Times New Roman" w:hAnsi="Times New Roman" w:cs="Times New Roman"/>
          <w:sz w:val="24"/>
          <w:szCs w:val="24"/>
        </w:rPr>
        <w:t xml:space="preserve"> </w:t>
      </w:r>
    </w:p>
    <w:p w:rsidR="00DF2A00" w:rsidRPr="009A7289" w:rsidRDefault="00DF2A00" w:rsidP="00DF2A00">
      <w:pPr>
        <w:pStyle w:val="a7"/>
        <w:rPr>
          <w:rFonts w:ascii="Times New Roman" w:hAnsi="Times New Roman" w:cs="Times New Roman"/>
          <w:b/>
          <w:sz w:val="24"/>
          <w:szCs w:val="24"/>
          <w:shd w:val="clear" w:color="auto" w:fill="FFFFFF"/>
        </w:rPr>
      </w:pPr>
      <w:r w:rsidRPr="009A7289">
        <w:rPr>
          <w:rFonts w:ascii="Times New Roman" w:hAnsi="Times New Roman" w:cs="Times New Roman"/>
          <w:b/>
          <w:sz w:val="24"/>
          <w:szCs w:val="24"/>
          <w:shd w:val="clear" w:color="auto" w:fill="FFFFFF"/>
        </w:rPr>
        <w:t xml:space="preserve">            Поступления оплаты по договорам социального найма и расходы по взносам на капитальный ремонт</w:t>
      </w:r>
    </w:p>
    <w:p w:rsidR="00DF2A00" w:rsidRPr="009A7289" w:rsidRDefault="00DF2A00" w:rsidP="00DF2A00">
      <w:pPr>
        <w:pStyle w:val="a7"/>
        <w:tabs>
          <w:tab w:val="left" w:pos="709"/>
        </w:tabs>
        <w:jc w:val="both"/>
        <w:rPr>
          <w:rFonts w:ascii="Times New Roman" w:eastAsia="Times New Roman" w:hAnsi="Times New Roman" w:cs="Times New Roman"/>
          <w:sz w:val="24"/>
          <w:szCs w:val="24"/>
          <w:lang w:eastAsia="ru-RU"/>
        </w:rPr>
      </w:pPr>
      <w:r w:rsidRPr="009A7289">
        <w:rPr>
          <w:rFonts w:ascii="Times New Roman" w:hAnsi="Times New Roman" w:cs="Times New Roman"/>
          <w:sz w:val="24"/>
          <w:szCs w:val="24"/>
        </w:rPr>
        <w:t xml:space="preserve">            </w:t>
      </w:r>
      <w:proofErr w:type="gramStart"/>
      <w:r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поступлениям оплаты по договорам социального найма, на 2020 год, в размере 300,0 тыс. руб. Фактическая сумма оплаты по договорам социального найма, в 2019 году, составляла 423,9 тыс. руб. В соответствии с методикой прогнозирования доходов расчет ожидаемых поступлений </w:t>
      </w:r>
      <w:r w:rsidRPr="009A7289">
        <w:rPr>
          <w:rFonts w:ascii="Times New Roman" w:eastAsia="Times New Roman" w:hAnsi="Times New Roman" w:cs="Times New Roman"/>
          <w:sz w:val="24"/>
          <w:szCs w:val="24"/>
          <w:lang w:eastAsia="ru-RU"/>
        </w:rPr>
        <w:t>осуществляется с применением метода прямого расчета:</w:t>
      </w:r>
      <w:proofErr w:type="gramEnd"/>
    </w:p>
    <w:p w:rsidR="00DF2A00" w:rsidRPr="009A7289" w:rsidRDefault="00DF2A00" w:rsidP="00DF2A00">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zh-CN"/>
        </w:rPr>
      </w:pPr>
      <w:r w:rsidRPr="009A7289">
        <w:rPr>
          <w:rFonts w:ascii="Times New Roman" w:eastAsia="Times New Roman" w:hAnsi="Times New Roman" w:cs="Times New Roman"/>
          <w:kern w:val="2"/>
          <w:sz w:val="24"/>
          <w:szCs w:val="24"/>
          <w:lang w:eastAsia="zh-CN"/>
        </w:rPr>
        <w:t>С = (</w:t>
      </w:r>
      <w:proofErr w:type="spellStart"/>
      <w:r w:rsidRPr="009A7289">
        <w:rPr>
          <w:rFonts w:ascii="Times New Roman" w:eastAsia="Times New Roman" w:hAnsi="Times New Roman" w:cs="Times New Roman"/>
          <w:kern w:val="2"/>
          <w:sz w:val="24"/>
          <w:szCs w:val="24"/>
          <w:lang w:eastAsia="zh-CN"/>
        </w:rPr>
        <w:t>Сож</w:t>
      </w:r>
      <w:proofErr w:type="spellEnd"/>
      <w:r w:rsidRPr="009A7289">
        <w:rPr>
          <w:rFonts w:ascii="Times New Roman" w:eastAsia="Times New Roman" w:hAnsi="Times New Roman" w:cs="Times New Roman"/>
          <w:kern w:val="2"/>
          <w:sz w:val="24"/>
          <w:szCs w:val="24"/>
          <w:lang w:eastAsia="zh-CN"/>
        </w:rPr>
        <w:t xml:space="preserve"> + </w:t>
      </w:r>
      <w:proofErr w:type="spellStart"/>
      <w:r w:rsidRPr="009A7289">
        <w:rPr>
          <w:rFonts w:ascii="Times New Roman" w:eastAsia="Times New Roman" w:hAnsi="Times New Roman" w:cs="Times New Roman"/>
          <w:kern w:val="2"/>
          <w:sz w:val="24"/>
          <w:szCs w:val="24"/>
          <w:lang w:eastAsia="zh-CN"/>
        </w:rPr>
        <w:t>С</w:t>
      </w:r>
      <w:proofErr w:type="gramStart"/>
      <w:r w:rsidRPr="009A7289">
        <w:rPr>
          <w:rFonts w:ascii="Times New Roman" w:eastAsia="Times New Roman" w:hAnsi="Times New Roman" w:cs="Times New Roman"/>
          <w:kern w:val="2"/>
          <w:sz w:val="24"/>
          <w:szCs w:val="24"/>
          <w:lang w:eastAsia="zh-CN"/>
        </w:rPr>
        <w:t>п</w:t>
      </w:r>
      <w:proofErr w:type="spellEnd"/>
      <w:r w:rsidRPr="009A7289">
        <w:rPr>
          <w:rFonts w:ascii="Times New Roman" w:eastAsia="Times New Roman" w:hAnsi="Times New Roman" w:cs="Times New Roman"/>
          <w:kern w:val="2"/>
          <w:sz w:val="24"/>
          <w:szCs w:val="24"/>
          <w:lang w:eastAsia="zh-CN"/>
        </w:rPr>
        <w:t>-</w:t>
      </w:r>
      <w:proofErr w:type="gramEnd"/>
      <w:r w:rsidRPr="009A7289">
        <w:rPr>
          <w:rFonts w:ascii="Times New Roman" w:eastAsia="Times New Roman" w:hAnsi="Times New Roman" w:cs="Times New Roman"/>
          <w:kern w:val="2"/>
          <w:sz w:val="24"/>
          <w:szCs w:val="24"/>
          <w:lang w:eastAsia="zh-CN"/>
        </w:rPr>
        <w:t xml:space="preserve"> </w:t>
      </w:r>
      <w:proofErr w:type="spellStart"/>
      <w:r w:rsidRPr="009A7289">
        <w:rPr>
          <w:rFonts w:ascii="Times New Roman" w:eastAsia="Times New Roman" w:hAnsi="Times New Roman" w:cs="Times New Roman"/>
          <w:kern w:val="2"/>
          <w:sz w:val="24"/>
          <w:szCs w:val="24"/>
          <w:lang w:eastAsia="zh-CN"/>
        </w:rPr>
        <w:t>Св</w:t>
      </w:r>
      <w:proofErr w:type="spellEnd"/>
      <w:r w:rsidRPr="009A7289">
        <w:rPr>
          <w:rFonts w:ascii="Times New Roman" w:eastAsia="Times New Roman" w:hAnsi="Times New Roman" w:cs="Times New Roman"/>
          <w:kern w:val="2"/>
          <w:sz w:val="24"/>
          <w:szCs w:val="24"/>
          <w:lang w:eastAsia="zh-CN"/>
        </w:rPr>
        <w:t>) х</w:t>
      </w:r>
      <w:r w:rsidRPr="009A7289">
        <w:rPr>
          <w:rFonts w:ascii="Times New Roman" w:eastAsia="Times New Roman" w:hAnsi="Times New Roman" w:cs="Times New Roman"/>
          <w:kern w:val="2"/>
          <w:sz w:val="24"/>
          <w:szCs w:val="24"/>
          <w:lang w:val="en-US" w:eastAsia="zh-CN"/>
        </w:rPr>
        <w:t>N</w:t>
      </w:r>
      <w:proofErr w:type="spellStart"/>
      <w:r w:rsidRPr="009A7289">
        <w:rPr>
          <w:rFonts w:ascii="Times New Roman" w:eastAsia="Times New Roman" w:hAnsi="Times New Roman" w:cs="Times New Roman"/>
          <w:kern w:val="2"/>
          <w:sz w:val="24"/>
          <w:szCs w:val="24"/>
          <w:lang w:eastAsia="zh-CN"/>
        </w:rPr>
        <w:t>инд</w:t>
      </w:r>
      <w:proofErr w:type="spellEnd"/>
      <w:r w:rsidRPr="009A7289">
        <w:rPr>
          <w:rFonts w:ascii="Times New Roman" w:eastAsia="Times New Roman" w:hAnsi="Times New Roman" w:cs="Times New Roman"/>
          <w:kern w:val="2"/>
          <w:sz w:val="24"/>
          <w:szCs w:val="24"/>
          <w:lang w:eastAsia="zh-CN"/>
        </w:rPr>
        <w:t xml:space="preserve"> + </w:t>
      </w:r>
      <w:proofErr w:type="spellStart"/>
      <w:r w:rsidRPr="009A7289">
        <w:rPr>
          <w:rFonts w:ascii="Times New Roman" w:eastAsia="Times New Roman" w:hAnsi="Times New Roman" w:cs="Times New Roman"/>
          <w:kern w:val="2"/>
          <w:sz w:val="24"/>
          <w:szCs w:val="24"/>
          <w:lang w:eastAsia="zh-CN"/>
        </w:rPr>
        <w:t>Спр</w:t>
      </w:r>
      <w:proofErr w:type="spellEnd"/>
      <w:r w:rsidRPr="009A7289">
        <w:rPr>
          <w:rFonts w:ascii="Times New Roman" w:eastAsia="Times New Roman" w:hAnsi="Times New Roman" w:cs="Times New Roman"/>
          <w:kern w:val="2"/>
          <w:sz w:val="24"/>
          <w:szCs w:val="24"/>
          <w:lang w:eastAsia="zh-CN"/>
        </w:rPr>
        <w:t>,</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r w:rsidRPr="009A7289">
        <w:rPr>
          <w:rFonts w:ascii="Times New Roman" w:eastAsia="Times New Roman" w:hAnsi="Times New Roman" w:cs="Times New Roman"/>
          <w:kern w:val="2"/>
          <w:sz w:val="24"/>
          <w:szCs w:val="24"/>
          <w:lang w:eastAsia="zh-CN"/>
        </w:rPr>
        <w:t>где:</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gramStart"/>
      <w:r w:rsidRPr="009A7289">
        <w:rPr>
          <w:rFonts w:ascii="Times New Roman" w:eastAsia="Times New Roman" w:hAnsi="Times New Roman" w:cs="Times New Roman"/>
          <w:kern w:val="2"/>
          <w:sz w:val="24"/>
          <w:szCs w:val="24"/>
          <w:lang w:eastAsia="zh-CN"/>
        </w:rPr>
        <w:t>С</w:t>
      </w:r>
      <w:proofErr w:type="gramEnd"/>
      <w:r w:rsidRPr="009A7289">
        <w:rPr>
          <w:rFonts w:ascii="Times New Roman" w:eastAsia="Times New Roman" w:hAnsi="Times New Roman" w:cs="Times New Roman"/>
          <w:kern w:val="2"/>
          <w:sz w:val="24"/>
          <w:szCs w:val="24"/>
          <w:lang w:eastAsia="zh-CN"/>
        </w:rPr>
        <w:t xml:space="preserve"> - </w:t>
      </w:r>
      <w:proofErr w:type="gramStart"/>
      <w:r w:rsidRPr="009A7289">
        <w:rPr>
          <w:rFonts w:ascii="Times New Roman" w:eastAsia="Times New Roman" w:hAnsi="Times New Roman" w:cs="Times New Roman"/>
          <w:kern w:val="2"/>
          <w:sz w:val="24"/>
          <w:szCs w:val="24"/>
          <w:lang w:eastAsia="zh-CN"/>
        </w:rPr>
        <w:t>общая</w:t>
      </w:r>
      <w:proofErr w:type="gramEnd"/>
      <w:r w:rsidRPr="009A7289">
        <w:rPr>
          <w:rFonts w:ascii="Times New Roman" w:eastAsia="Times New Roman" w:hAnsi="Times New Roman" w:cs="Times New Roman"/>
          <w:kern w:val="2"/>
          <w:sz w:val="24"/>
          <w:szCs w:val="24"/>
          <w:lang w:eastAsia="zh-CN"/>
        </w:rPr>
        <w:t xml:space="preserve"> сумма поступлений платы в год за использование имущества, находящееся в муниципальной собственности;</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gramStart"/>
      <w:r w:rsidRPr="009A7289">
        <w:rPr>
          <w:rFonts w:ascii="Times New Roman" w:eastAsia="Times New Roman" w:hAnsi="Times New Roman" w:cs="Times New Roman"/>
          <w:kern w:val="2"/>
          <w:sz w:val="24"/>
          <w:szCs w:val="24"/>
          <w:lang w:eastAsia="zh-CN"/>
        </w:rPr>
        <w:t xml:space="preserve">С </w:t>
      </w:r>
      <w:proofErr w:type="spellStart"/>
      <w:r w:rsidRPr="009A7289">
        <w:rPr>
          <w:rFonts w:ascii="Times New Roman" w:eastAsia="Times New Roman" w:hAnsi="Times New Roman" w:cs="Times New Roman"/>
          <w:kern w:val="2"/>
          <w:sz w:val="24"/>
          <w:szCs w:val="24"/>
          <w:lang w:eastAsia="zh-CN"/>
        </w:rPr>
        <w:t>ож</w:t>
      </w:r>
      <w:proofErr w:type="spellEnd"/>
      <w:proofErr w:type="gramEnd"/>
      <w:r w:rsidRPr="009A7289">
        <w:rPr>
          <w:rFonts w:ascii="Times New Roman" w:eastAsia="Times New Roman" w:hAnsi="Times New Roman" w:cs="Times New Roman"/>
          <w:kern w:val="2"/>
          <w:sz w:val="24"/>
          <w:szCs w:val="24"/>
          <w:lang w:eastAsia="zh-CN"/>
        </w:rPr>
        <w:t xml:space="preserve"> -  ожидаемая сумма платежей в текущем году (начисления в 2019 году- 594,4 тыс. руб.);</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spellStart"/>
      <w:r w:rsidRPr="009A7289">
        <w:rPr>
          <w:rFonts w:ascii="Times New Roman" w:eastAsia="Times New Roman" w:hAnsi="Times New Roman" w:cs="Times New Roman"/>
          <w:kern w:val="2"/>
          <w:sz w:val="24"/>
          <w:szCs w:val="24"/>
          <w:lang w:eastAsia="zh-CN"/>
        </w:rPr>
        <w:t>Сп</w:t>
      </w:r>
      <w:proofErr w:type="spellEnd"/>
      <w:r w:rsidRPr="009A7289">
        <w:rPr>
          <w:rFonts w:ascii="Times New Roman" w:eastAsia="Times New Roman" w:hAnsi="Times New Roman" w:cs="Times New Roman"/>
          <w:kern w:val="2"/>
          <w:sz w:val="24"/>
          <w:szCs w:val="24"/>
          <w:lang w:eastAsia="zh-CN"/>
        </w:rPr>
        <w:t xml:space="preserve"> - объем поступлений в связи с увеличением площадей в планируемом периоде (включено в реестр муниципального имущества в 2019 году - 0 тыс. руб.);</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spellStart"/>
      <w:r w:rsidRPr="009A7289">
        <w:rPr>
          <w:rFonts w:ascii="Times New Roman" w:eastAsia="Times New Roman" w:hAnsi="Times New Roman" w:cs="Times New Roman"/>
          <w:kern w:val="2"/>
          <w:sz w:val="24"/>
          <w:szCs w:val="24"/>
          <w:lang w:eastAsia="zh-CN"/>
        </w:rPr>
        <w:t>С</w:t>
      </w:r>
      <w:proofErr w:type="gramStart"/>
      <w:r w:rsidRPr="009A7289">
        <w:rPr>
          <w:rFonts w:ascii="Times New Roman" w:eastAsia="Times New Roman" w:hAnsi="Times New Roman" w:cs="Times New Roman"/>
          <w:kern w:val="2"/>
          <w:sz w:val="24"/>
          <w:szCs w:val="24"/>
          <w:lang w:eastAsia="zh-CN"/>
        </w:rPr>
        <w:t>в</w:t>
      </w:r>
      <w:proofErr w:type="spellEnd"/>
      <w:r w:rsidRPr="009A7289">
        <w:rPr>
          <w:rFonts w:ascii="Times New Roman" w:eastAsia="Times New Roman" w:hAnsi="Times New Roman" w:cs="Times New Roman"/>
          <w:kern w:val="2"/>
          <w:sz w:val="24"/>
          <w:szCs w:val="24"/>
          <w:lang w:eastAsia="zh-CN"/>
        </w:rPr>
        <w:t>-</w:t>
      </w:r>
      <w:proofErr w:type="gramEnd"/>
      <w:r w:rsidRPr="009A7289">
        <w:rPr>
          <w:rFonts w:ascii="Times New Roman" w:eastAsia="Times New Roman" w:hAnsi="Times New Roman" w:cs="Times New Roman"/>
          <w:kern w:val="2"/>
          <w:sz w:val="24"/>
          <w:szCs w:val="24"/>
          <w:lang w:eastAsia="zh-CN"/>
        </w:rPr>
        <w:t xml:space="preserve"> объем поступлений в связи с выбытием имущества и (или) расторжением договоров использования имущества (выбыло имущества в 2019 году 231,0 </w:t>
      </w:r>
      <w:proofErr w:type="spellStart"/>
      <w:r w:rsidRPr="009A7289">
        <w:rPr>
          <w:rFonts w:ascii="Times New Roman" w:eastAsia="Times New Roman" w:hAnsi="Times New Roman" w:cs="Times New Roman"/>
          <w:kern w:val="2"/>
          <w:sz w:val="24"/>
          <w:szCs w:val="24"/>
          <w:lang w:eastAsia="zh-CN"/>
        </w:rPr>
        <w:t>кв.м</w:t>
      </w:r>
      <w:proofErr w:type="spellEnd"/>
      <w:r w:rsidRPr="009A7289">
        <w:rPr>
          <w:rFonts w:ascii="Times New Roman" w:eastAsia="Times New Roman" w:hAnsi="Times New Roman" w:cs="Times New Roman"/>
          <w:kern w:val="2"/>
          <w:sz w:val="24"/>
          <w:szCs w:val="24"/>
          <w:lang w:eastAsia="zh-CN"/>
        </w:rPr>
        <w:t>*9,91*12);</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r w:rsidRPr="009A7289">
        <w:rPr>
          <w:rFonts w:ascii="Times New Roman" w:eastAsia="Times New Roman" w:hAnsi="Times New Roman" w:cs="Times New Roman"/>
          <w:kern w:val="2"/>
          <w:sz w:val="24"/>
          <w:szCs w:val="24"/>
          <w:lang w:val="en-US" w:eastAsia="zh-CN"/>
        </w:rPr>
        <w:t>N</w:t>
      </w:r>
      <w:proofErr w:type="spellStart"/>
      <w:r w:rsidRPr="009A7289">
        <w:rPr>
          <w:rFonts w:ascii="Times New Roman" w:eastAsia="Times New Roman" w:hAnsi="Times New Roman" w:cs="Times New Roman"/>
          <w:kern w:val="2"/>
          <w:sz w:val="24"/>
          <w:szCs w:val="24"/>
          <w:lang w:eastAsia="zh-CN"/>
        </w:rPr>
        <w:t>инд</w:t>
      </w:r>
      <w:proofErr w:type="spellEnd"/>
      <w:r w:rsidRPr="009A7289">
        <w:rPr>
          <w:rFonts w:ascii="Times New Roman" w:eastAsia="Times New Roman" w:hAnsi="Times New Roman" w:cs="Times New Roman"/>
          <w:kern w:val="2"/>
          <w:sz w:val="24"/>
          <w:szCs w:val="24"/>
          <w:lang w:eastAsia="zh-CN"/>
        </w:rPr>
        <w:t xml:space="preserve"> - индекс-дефлятор на планируемый год 6</w:t>
      </w:r>
      <w:proofErr w:type="gramStart"/>
      <w:r w:rsidRPr="009A7289">
        <w:rPr>
          <w:rFonts w:ascii="Times New Roman" w:eastAsia="Times New Roman" w:hAnsi="Times New Roman" w:cs="Times New Roman"/>
          <w:kern w:val="2"/>
          <w:sz w:val="24"/>
          <w:szCs w:val="24"/>
          <w:lang w:eastAsia="zh-CN"/>
        </w:rPr>
        <w:t>,56</w:t>
      </w:r>
      <w:proofErr w:type="gramEnd"/>
      <w:r w:rsidRPr="009A7289">
        <w:rPr>
          <w:rFonts w:ascii="Times New Roman" w:eastAsia="Times New Roman" w:hAnsi="Times New Roman" w:cs="Times New Roman"/>
          <w:kern w:val="2"/>
          <w:sz w:val="24"/>
          <w:szCs w:val="24"/>
          <w:lang w:eastAsia="zh-CN"/>
        </w:rPr>
        <w:t>/6,13=7,0%;</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spellStart"/>
      <w:r w:rsidRPr="009A7289">
        <w:rPr>
          <w:rFonts w:ascii="Times New Roman" w:eastAsia="Times New Roman" w:hAnsi="Times New Roman" w:cs="Times New Roman"/>
          <w:kern w:val="2"/>
          <w:sz w:val="24"/>
          <w:szCs w:val="24"/>
          <w:lang w:eastAsia="zh-CN"/>
        </w:rPr>
        <w:t>Сп</w:t>
      </w:r>
      <w:proofErr w:type="gramStart"/>
      <w:r w:rsidRPr="009A7289">
        <w:rPr>
          <w:rFonts w:ascii="Times New Roman" w:eastAsia="Times New Roman" w:hAnsi="Times New Roman" w:cs="Times New Roman"/>
          <w:kern w:val="2"/>
          <w:sz w:val="24"/>
          <w:szCs w:val="24"/>
          <w:lang w:eastAsia="zh-CN"/>
        </w:rPr>
        <w:t>р</w:t>
      </w:r>
      <w:proofErr w:type="spellEnd"/>
      <w:r w:rsidRPr="009A7289">
        <w:rPr>
          <w:rFonts w:ascii="Times New Roman" w:eastAsia="Times New Roman" w:hAnsi="Times New Roman" w:cs="Times New Roman"/>
          <w:kern w:val="2"/>
          <w:sz w:val="24"/>
          <w:szCs w:val="24"/>
          <w:lang w:eastAsia="zh-CN"/>
        </w:rPr>
        <w:t>-</w:t>
      </w:r>
      <w:proofErr w:type="gramEnd"/>
      <w:r w:rsidRPr="009A7289">
        <w:rPr>
          <w:rFonts w:ascii="Times New Roman" w:eastAsia="Times New Roman" w:hAnsi="Times New Roman" w:cs="Times New Roman"/>
          <w:kern w:val="2"/>
          <w:sz w:val="24"/>
          <w:szCs w:val="24"/>
          <w:lang w:eastAsia="zh-CN"/>
        </w:rPr>
        <w:t xml:space="preserve"> прогнозируемая сумма поступлений задолженности прошлых лет (задолженность по состоянию на 01.01.2020 – 579,4 тыс. руб.. </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r w:rsidRPr="009A7289">
        <w:rPr>
          <w:rFonts w:ascii="Times New Roman" w:eastAsia="Times New Roman" w:hAnsi="Times New Roman" w:cs="Times New Roman"/>
          <w:kern w:val="2"/>
          <w:sz w:val="24"/>
          <w:szCs w:val="24"/>
          <w:lang w:eastAsia="zh-CN"/>
        </w:rPr>
        <w:t xml:space="preserve"> Ожидаемая сумма платежей в текущем году рассчитывается по формуле:</w:t>
      </w:r>
    </w:p>
    <w:p w:rsidR="00DF2A00" w:rsidRPr="009A7289" w:rsidRDefault="00DF2A00" w:rsidP="00DF2A00">
      <w:pPr>
        <w:suppressAutoHyphens/>
        <w:autoSpaceDE w:val="0"/>
        <w:autoSpaceDN w:val="0"/>
        <w:adjustRightInd w:val="0"/>
        <w:spacing w:after="0" w:line="240" w:lineRule="auto"/>
        <w:ind w:firstLine="709"/>
        <w:jc w:val="center"/>
        <w:rPr>
          <w:rFonts w:ascii="Times New Roman" w:eastAsia="Times New Roman" w:hAnsi="Times New Roman" w:cs="Times New Roman"/>
          <w:b/>
          <w:kern w:val="2"/>
          <w:sz w:val="24"/>
          <w:szCs w:val="24"/>
          <w:lang w:eastAsia="zh-CN"/>
        </w:rPr>
      </w:pPr>
      <w:r w:rsidRPr="009A7289">
        <w:rPr>
          <w:rFonts w:ascii="Times New Roman" w:eastAsia="Times New Roman" w:hAnsi="Times New Roman" w:cs="Times New Roman"/>
          <w:kern w:val="2"/>
          <w:sz w:val="24"/>
          <w:szCs w:val="24"/>
          <w:lang w:eastAsia="zh-CN"/>
        </w:rPr>
        <w:t xml:space="preserve">С </w:t>
      </w:r>
      <w:proofErr w:type="spellStart"/>
      <w:r w:rsidRPr="009A7289">
        <w:rPr>
          <w:rFonts w:ascii="Times New Roman" w:eastAsia="Times New Roman" w:hAnsi="Times New Roman" w:cs="Times New Roman"/>
          <w:kern w:val="2"/>
          <w:sz w:val="24"/>
          <w:szCs w:val="24"/>
          <w:lang w:eastAsia="zh-CN"/>
        </w:rPr>
        <w:t>ож</w:t>
      </w:r>
      <w:proofErr w:type="spellEnd"/>
      <w:r w:rsidRPr="009A7289">
        <w:rPr>
          <w:rFonts w:ascii="Times New Roman" w:eastAsia="Times New Roman" w:hAnsi="Times New Roman" w:cs="Times New Roman"/>
          <w:kern w:val="2"/>
          <w:sz w:val="24"/>
          <w:szCs w:val="24"/>
          <w:lang w:eastAsia="zh-CN"/>
        </w:rPr>
        <w:t xml:space="preserve"> =  С</w:t>
      </w:r>
      <w:proofErr w:type="gramStart"/>
      <w:r w:rsidRPr="009A7289">
        <w:rPr>
          <w:rFonts w:ascii="Times New Roman" w:eastAsia="Times New Roman" w:hAnsi="Times New Roman" w:cs="Times New Roman"/>
          <w:kern w:val="2"/>
          <w:sz w:val="24"/>
          <w:szCs w:val="24"/>
          <w:lang w:eastAsia="zh-CN"/>
        </w:rPr>
        <w:t>1</w:t>
      </w:r>
      <w:proofErr w:type="gramEnd"/>
      <w:r w:rsidRPr="009A7289">
        <w:rPr>
          <w:rFonts w:ascii="Times New Roman" w:eastAsia="Times New Roman" w:hAnsi="Times New Roman" w:cs="Times New Roman"/>
          <w:kern w:val="2"/>
          <w:sz w:val="24"/>
          <w:szCs w:val="24"/>
          <w:lang w:eastAsia="zh-CN"/>
        </w:rPr>
        <w:t xml:space="preserve">+С2+С3+ ….. +С </w:t>
      </w:r>
      <w:r w:rsidRPr="009A7289">
        <w:rPr>
          <w:rFonts w:ascii="Times New Roman" w:eastAsia="Times New Roman" w:hAnsi="Times New Roman" w:cs="Times New Roman"/>
          <w:kern w:val="2"/>
          <w:sz w:val="24"/>
          <w:szCs w:val="24"/>
          <w:lang w:val="en-US" w:eastAsia="zh-CN"/>
        </w:rPr>
        <w:t>N</w:t>
      </w:r>
      <w:r w:rsidRPr="009A7289">
        <w:rPr>
          <w:rFonts w:ascii="Times New Roman" w:eastAsia="Times New Roman" w:hAnsi="Times New Roman" w:cs="Times New Roman"/>
          <w:b/>
          <w:kern w:val="2"/>
          <w:sz w:val="24"/>
          <w:szCs w:val="24"/>
          <w:lang w:eastAsia="zh-CN"/>
        </w:rPr>
        <w:t>,</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r w:rsidRPr="009A7289">
        <w:rPr>
          <w:rFonts w:ascii="Times New Roman" w:eastAsia="Times New Roman" w:hAnsi="Times New Roman" w:cs="Times New Roman"/>
          <w:kern w:val="2"/>
          <w:sz w:val="24"/>
          <w:szCs w:val="24"/>
          <w:lang w:eastAsia="zh-CN"/>
        </w:rPr>
        <w:t xml:space="preserve">где: </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zh-CN"/>
        </w:rPr>
      </w:pPr>
      <w:proofErr w:type="gramStart"/>
      <w:r w:rsidRPr="009A7289">
        <w:rPr>
          <w:rFonts w:ascii="Times New Roman" w:eastAsia="Times New Roman" w:hAnsi="Times New Roman" w:cs="Times New Roman"/>
          <w:kern w:val="2"/>
          <w:sz w:val="24"/>
          <w:szCs w:val="24"/>
          <w:lang w:eastAsia="zh-CN"/>
        </w:rPr>
        <w:t xml:space="preserve">С </w:t>
      </w:r>
      <w:proofErr w:type="spellStart"/>
      <w:r w:rsidRPr="009A7289">
        <w:rPr>
          <w:rFonts w:ascii="Times New Roman" w:eastAsia="Times New Roman" w:hAnsi="Times New Roman" w:cs="Times New Roman"/>
          <w:kern w:val="2"/>
          <w:sz w:val="24"/>
          <w:szCs w:val="24"/>
          <w:lang w:eastAsia="zh-CN"/>
        </w:rPr>
        <w:t>ож</w:t>
      </w:r>
      <w:proofErr w:type="spellEnd"/>
      <w:proofErr w:type="gramEnd"/>
      <w:r w:rsidRPr="009A7289">
        <w:rPr>
          <w:rFonts w:ascii="Times New Roman" w:eastAsia="Times New Roman" w:hAnsi="Times New Roman" w:cs="Times New Roman"/>
          <w:kern w:val="2"/>
          <w:sz w:val="24"/>
          <w:szCs w:val="24"/>
          <w:lang w:eastAsia="zh-CN"/>
        </w:rPr>
        <w:t xml:space="preserve"> - ожидаемая сумма платежей в текущем году;</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lang w:eastAsia="zh-CN"/>
        </w:rPr>
      </w:pPr>
      <w:proofErr w:type="gramStart"/>
      <w:r w:rsidRPr="009A7289">
        <w:rPr>
          <w:rFonts w:ascii="Times New Roman" w:eastAsia="Times New Roman" w:hAnsi="Times New Roman" w:cs="Times New Roman"/>
          <w:kern w:val="2"/>
          <w:sz w:val="24"/>
          <w:szCs w:val="24"/>
          <w:lang w:eastAsia="zh-CN"/>
        </w:rPr>
        <w:t>С-</w:t>
      </w:r>
      <w:proofErr w:type="gramEnd"/>
      <w:r w:rsidRPr="009A7289">
        <w:rPr>
          <w:rFonts w:ascii="Times New Roman" w:eastAsia="Times New Roman" w:hAnsi="Times New Roman" w:cs="Times New Roman"/>
          <w:kern w:val="2"/>
          <w:sz w:val="24"/>
          <w:szCs w:val="24"/>
          <w:lang w:eastAsia="zh-CN"/>
        </w:rPr>
        <w:t xml:space="preserve"> годовой размер арендной платы по действующему договору, руб.;</w:t>
      </w:r>
    </w:p>
    <w:p w:rsidR="00DF2A00" w:rsidRPr="009A7289" w:rsidRDefault="00DF2A00" w:rsidP="00DF2A00">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zh-CN"/>
        </w:rPr>
      </w:pPr>
      <w:r w:rsidRPr="009A7289">
        <w:rPr>
          <w:rFonts w:ascii="Times New Roman" w:eastAsia="Times New Roman" w:hAnsi="Times New Roman" w:cs="Times New Roman"/>
          <w:bCs/>
          <w:kern w:val="2"/>
          <w:sz w:val="24"/>
          <w:szCs w:val="24"/>
          <w:lang w:eastAsia="zh-CN"/>
        </w:rPr>
        <w:t>1, 2,3 …..</w:t>
      </w:r>
      <w:r w:rsidRPr="009A7289">
        <w:rPr>
          <w:rFonts w:ascii="Times New Roman" w:eastAsia="Times New Roman" w:hAnsi="Times New Roman" w:cs="Times New Roman"/>
          <w:bCs/>
          <w:kern w:val="2"/>
          <w:sz w:val="24"/>
          <w:szCs w:val="24"/>
          <w:lang w:val="en-US" w:eastAsia="zh-CN"/>
        </w:rPr>
        <w:t>N</w:t>
      </w:r>
      <w:r w:rsidRPr="009A7289">
        <w:rPr>
          <w:rFonts w:ascii="Times New Roman" w:eastAsia="Times New Roman" w:hAnsi="Times New Roman" w:cs="Times New Roman"/>
          <w:bCs/>
          <w:kern w:val="2"/>
          <w:sz w:val="24"/>
          <w:szCs w:val="24"/>
          <w:lang w:eastAsia="zh-CN"/>
        </w:rPr>
        <w:t>- каждый договор, действующий в текущем году.</w:t>
      </w:r>
    </w:p>
    <w:p w:rsidR="00DF2A00" w:rsidRPr="009A7289" w:rsidRDefault="00DF2A00" w:rsidP="00DF2A00">
      <w:pPr>
        <w:pStyle w:val="a7"/>
        <w:jc w:val="both"/>
        <w:rPr>
          <w:rFonts w:ascii="Times New Roman" w:hAnsi="Times New Roman" w:cs="Times New Roman"/>
          <w:sz w:val="24"/>
          <w:szCs w:val="24"/>
          <w:shd w:val="clear" w:color="auto" w:fill="FFFFFF"/>
        </w:rPr>
      </w:pPr>
      <w:r w:rsidRPr="009A7289">
        <w:rPr>
          <w:rFonts w:eastAsia="Times New Roman"/>
          <w:lang w:eastAsia="ru-RU"/>
        </w:rPr>
        <w:t xml:space="preserve">                 </w:t>
      </w:r>
      <w:proofErr w:type="gramStart"/>
      <w:r w:rsidRPr="009A7289">
        <w:rPr>
          <w:rFonts w:ascii="Times New Roman" w:eastAsia="Times New Roman" w:hAnsi="Times New Roman" w:cs="Times New Roman"/>
          <w:sz w:val="24"/>
          <w:szCs w:val="24"/>
          <w:lang w:eastAsia="ru-RU"/>
        </w:rPr>
        <w:t>Согласно расчету в соответствии с утвержденной методикой,</w:t>
      </w:r>
      <w:r w:rsidRPr="009A7289">
        <w:rPr>
          <w:rFonts w:ascii="Times New Roman" w:hAnsi="Times New Roman" w:cs="Times New Roman"/>
          <w:sz w:val="24"/>
          <w:szCs w:val="24"/>
          <w:shd w:val="clear" w:color="auto" w:fill="FFFFFF"/>
        </w:rPr>
        <w:t xml:space="preserve"> объем начислений по договорам социального найма должен составить около 600,0 тыс. руб. Исходя из поступлений 2019 года собираемость по данному виду доходов составляет 70,0 %, т.е. поступления за 2020 год с учетом собираемости могут составить 420,0 тыс. руб. Таким образом, ожидаемые поступления по договорам социального найма администратором доходов в бюджете городского округа предусмотрены</w:t>
      </w:r>
      <w:proofErr w:type="gramEnd"/>
      <w:r w:rsidRPr="009A7289">
        <w:rPr>
          <w:rFonts w:ascii="Times New Roman" w:hAnsi="Times New Roman" w:cs="Times New Roman"/>
          <w:sz w:val="24"/>
          <w:szCs w:val="24"/>
          <w:shd w:val="clear" w:color="auto" w:fill="FFFFFF"/>
        </w:rPr>
        <w:t xml:space="preserve"> не в соответствии с разработанной и утвержденной методикой.</w:t>
      </w:r>
    </w:p>
    <w:p w:rsidR="00DF2A00" w:rsidRPr="009A7289" w:rsidRDefault="00DF2A00" w:rsidP="00DF2A00">
      <w:pPr>
        <w:pStyle w:val="a7"/>
        <w:jc w:val="both"/>
        <w:rPr>
          <w:rFonts w:ascii="Times New Roman" w:hAnsi="Times New Roman" w:cs="Times New Roman"/>
          <w:sz w:val="24"/>
          <w:szCs w:val="24"/>
          <w:shd w:val="clear" w:color="auto" w:fill="FFFFFF"/>
        </w:rPr>
      </w:pPr>
      <w:r w:rsidRPr="009A7289">
        <w:rPr>
          <w:rFonts w:ascii="Times New Roman" w:hAnsi="Times New Roman" w:cs="Times New Roman"/>
          <w:sz w:val="24"/>
          <w:szCs w:val="24"/>
          <w:shd w:val="clear" w:color="auto" w:fill="FFFFFF"/>
        </w:rPr>
        <w:t xml:space="preserve">            Фактические начисления по договорам социального найма в 1 полугодии 2020 года составили 290,4 тыс. руб., что соответствует расчету, проведенному в соответствии с утвержденной методикой прогнозирования доходов. Поступления в 1 полугодии 2020 </w:t>
      </w:r>
      <w:r w:rsidRPr="009A7289">
        <w:rPr>
          <w:rFonts w:ascii="Times New Roman" w:hAnsi="Times New Roman" w:cs="Times New Roman"/>
          <w:sz w:val="24"/>
          <w:szCs w:val="24"/>
          <w:shd w:val="clear" w:color="auto" w:fill="FFFFFF"/>
        </w:rPr>
        <w:lastRenderedPageBreak/>
        <w:t xml:space="preserve">года - 191,8 </w:t>
      </w:r>
      <w:proofErr w:type="spellStart"/>
      <w:r w:rsidRPr="009A7289">
        <w:rPr>
          <w:rFonts w:ascii="Times New Roman" w:hAnsi="Times New Roman" w:cs="Times New Roman"/>
          <w:sz w:val="24"/>
          <w:szCs w:val="24"/>
          <w:shd w:val="clear" w:color="auto" w:fill="FFFFFF"/>
        </w:rPr>
        <w:t>тыс</w:t>
      </w:r>
      <w:proofErr w:type="gramStart"/>
      <w:r w:rsidRPr="009A7289">
        <w:rPr>
          <w:rFonts w:ascii="Times New Roman" w:hAnsi="Times New Roman" w:cs="Times New Roman"/>
          <w:sz w:val="24"/>
          <w:szCs w:val="24"/>
          <w:shd w:val="clear" w:color="auto" w:fill="FFFFFF"/>
        </w:rPr>
        <w:t>.р</w:t>
      </w:r>
      <w:proofErr w:type="gramEnd"/>
      <w:r w:rsidRPr="009A7289">
        <w:rPr>
          <w:rFonts w:ascii="Times New Roman" w:hAnsi="Times New Roman" w:cs="Times New Roman"/>
          <w:sz w:val="24"/>
          <w:szCs w:val="24"/>
          <w:shd w:val="clear" w:color="auto" w:fill="FFFFFF"/>
        </w:rPr>
        <w:t>уб</w:t>
      </w:r>
      <w:proofErr w:type="spellEnd"/>
      <w:r w:rsidRPr="009A7289">
        <w:rPr>
          <w:rFonts w:ascii="Times New Roman" w:hAnsi="Times New Roman" w:cs="Times New Roman"/>
          <w:sz w:val="24"/>
          <w:szCs w:val="24"/>
          <w:shd w:val="clear" w:color="auto" w:fill="FFFFFF"/>
        </w:rPr>
        <w:t xml:space="preserve">. Контрольно-счетная комиссия городского округа считает, что ожидаемые поступления по договорам социального найма за 2020 год несколько занижены, кроме  того, по состоянию на 01.07.2020 года имеется задолженность в сумме 678,0 тыс. руб. Претензионная работа по взысканию задолженности по данному виду доходов администрацией не проводилась. Это свидетельствует о том, что администрирование данного платежа осуществляется на недостаточном уровне и имеется резерв поступлений в бюджет городского округа.  </w:t>
      </w:r>
      <w:r w:rsidRPr="009A7289">
        <w:rPr>
          <w:rFonts w:ascii="Times New Roman" w:hAnsi="Times New Roman" w:cs="Times New Roman"/>
          <w:sz w:val="24"/>
          <w:szCs w:val="24"/>
          <w:shd w:val="clear" w:color="auto" w:fill="FAFAFA"/>
        </w:rPr>
        <w:t xml:space="preserve">  </w:t>
      </w:r>
    </w:p>
    <w:p w:rsidR="00DF2A00" w:rsidRPr="009A7289" w:rsidRDefault="00DF2A00" w:rsidP="00DF2A00">
      <w:pPr>
        <w:pStyle w:val="a7"/>
        <w:jc w:val="both"/>
        <w:rPr>
          <w:rStyle w:val="a9"/>
          <w:rFonts w:ascii="Times New Roman" w:hAnsi="Times New Roman" w:cs="Times New Roman"/>
          <w:b w:val="0"/>
          <w:sz w:val="24"/>
          <w:szCs w:val="24"/>
        </w:rPr>
      </w:pPr>
      <w:r w:rsidRPr="009A7289">
        <w:rPr>
          <w:rFonts w:ascii="Times New Roman" w:hAnsi="Times New Roman" w:cs="Times New Roman"/>
          <w:sz w:val="24"/>
          <w:szCs w:val="24"/>
          <w:shd w:val="clear" w:color="auto" w:fill="FAFAFA"/>
        </w:rPr>
        <w:t xml:space="preserve">            В соответствии с действующим законодательством собственники жилья обязаны оплачивать плату за жилое помещение и коммунальные услуги, в том числе взносы на капитальный ремонт (ст. 154, 155, 158, 169 Жилищного кодекса РФ).</w:t>
      </w:r>
      <w:r w:rsidRPr="009A7289">
        <w:rPr>
          <w:rFonts w:ascii="Times New Roman" w:hAnsi="Times New Roman" w:cs="Times New Roman"/>
          <w:sz w:val="24"/>
          <w:szCs w:val="24"/>
        </w:rPr>
        <w:t xml:space="preserve"> Минимальный размер взноса устанавливается постановлением Администрации Волгоградской области от 15.10.2019 г. № 517-п «Об установлении на 2020 год минимального размера взноса на капитальный ремонт общего имущества в многоквартирном доме на территории Волгоградской области». Ставка взноса определяется в рублях на один квадратный метр общей площади помещения в многоквартирном доме, принадлежащего собственнику такого помещения</w:t>
      </w:r>
      <w:r w:rsidRPr="009A7289">
        <w:rPr>
          <w:rFonts w:ascii="Times New Roman" w:hAnsi="Times New Roman" w:cs="Times New Roman"/>
          <w:b/>
          <w:sz w:val="24"/>
          <w:szCs w:val="24"/>
        </w:rPr>
        <w:t xml:space="preserve">. </w:t>
      </w:r>
      <w:r w:rsidRPr="009A7289">
        <w:rPr>
          <w:rStyle w:val="a9"/>
          <w:rFonts w:ascii="Times New Roman" w:hAnsi="Times New Roman" w:cs="Times New Roman"/>
          <w:b w:val="0"/>
          <w:sz w:val="24"/>
          <w:szCs w:val="24"/>
        </w:rPr>
        <w:t xml:space="preserve">Размер взносов на капремонт в Волгоградской области установлен на 2020 год в сумме  6,56 рублей за 1 </w:t>
      </w:r>
      <w:proofErr w:type="spellStart"/>
      <w:r w:rsidRPr="009A7289">
        <w:rPr>
          <w:rStyle w:val="a9"/>
          <w:rFonts w:ascii="Times New Roman" w:hAnsi="Times New Roman" w:cs="Times New Roman"/>
          <w:b w:val="0"/>
          <w:sz w:val="24"/>
          <w:szCs w:val="24"/>
        </w:rPr>
        <w:t>кв.м</w:t>
      </w:r>
      <w:proofErr w:type="spellEnd"/>
      <w:r w:rsidRPr="009A7289">
        <w:rPr>
          <w:rStyle w:val="a9"/>
          <w:rFonts w:ascii="Times New Roman" w:hAnsi="Times New Roman" w:cs="Times New Roman"/>
          <w:b w:val="0"/>
          <w:sz w:val="24"/>
          <w:szCs w:val="24"/>
        </w:rPr>
        <w:t xml:space="preserve">. Контрольно-счетной комиссией проведен анализ в части оплаты администрацией городского округа город Михайловка взносов на капитальный ремонт. Произведена сверка муниципального имущества, включенного в реестр, с перечнем жилых и нежилых помещений к договору о формировании фонда капитального ремонта с Унитарной коммерческой организацией «Региональный фонд капитального ремонта многоквартирных домов». Установлено, что в перечне жилых и нежилых помещений к договору о формировании фонда капитального ремонта имеется имущество не входящее в реестр муниципального имущества. Общая площадь указанного имущества составляет 830,9 кв. м., то есть размер взносов при формировании фонда на капитальный ремонт, в 2020 году, завышен на 5,5 тыс. руб. в месяц или на 33,2 тыс. руб. за истекший период 2020 года. (Перечень прилагается - приложение 1). </w:t>
      </w:r>
    </w:p>
    <w:p w:rsidR="00DF2A00" w:rsidRPr="009A7289" w:rsidRDefault="00DF2A00" w:rsidP="00DF2A00">
      <w:pPr>
        <w:pStyle w:val="a7"/>
        <w:jc w:val="both"/>
        <w:rPr>
          <w:rFonts w:ascii="Times New Roman" w:hAnsi="Times New Roman" w:cs="Times New Roman"/>
          <w:b/>
          <w:sz w:val="24"/>
          <w:szCs w:val="24"/>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 xml:space="preserve">Плата за право  на размещение нестационарного торгового объекта </w:t>
      </w:r>
    </w:p>
    <w:p w:rsidR="00DF2A00" w:rsidRPr="009A7289" w:rsidRDefault="00DF2A00" w:rsidP="00DF2A00">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Поступления по плате за размещение нестационарных торговых объектов в бюджет городского округа город Михайловка, в 2019 году, составляли 2373,8 тыс. руб. </w:t>
      </w:r>
      <w:r w:rsidRPr="009A7289">
        <w:rPr>
          <w:rFonts w:ascii="Times New Roman" w:hAnsi="Times New Roman" w:cs="Times New Roman"/>
          <w:sz w:val="24"/>
          <w:szCs w:val="24"/>
        </w:rPr>
        <w:t>Решением Михайловской городской Думы в бюджете городского округа, на 2020 год, предусмотрены плановые назначения по</w:t>
      </w:r>
      <w:r w:rsidRPr="009A7289">
        <w:rPr>
          <w:rFonts w:ascii="Times New Roman" w:hAnsi="Times New Roman" w:cs="Times New Roman"/>
          <w:sz w:val="24"/>
          <w:szCs w:val="24"/>
          <w:shd w:val="clear" w:color="auto" w:fill="FFFFFF"/>
        </w:rPr>
        <w:t xml:space="preserve"> плате за право на размещение нестационарного торгового объекта </w:t>
      </w:r>
      <w:r w:rsidRPr="009A7289">
        <w:rPr>
          <w:rFonts w:ascii="Times New Roman" w:hAnsi="Times New Roman" w:cs="Times New Roman"/>
          <w:sz w:val="24"/>
          <w:szCs w:val="24"/>
        </w:rPr>
        <w:t>в размере 1200,0 тыс. руб.</w:t>
      </w:r>
    </w:p>
    <w:p w:rsidR="00DF2A00" w:rsidRPr="009A7289" w:rsidRDefault="00DF2A00" w:rsidP="00DF2A00">
      <w:pPr>
        <w:pStyle w:val="a7"/>
        <w:jc w:val="both"/>
        <w:rPr>
          <w:rFonts w:ascii="Times New Roman" w:eastAsia="Times New Roman" w:hAnsi="Times New Roman" w:cs="Times New Roman"/>
          <w:sz w:val="24"/>
          <w:szCs w:val="24"/>
          <w:lang w:eastAsia="ar-SA"/>
        </w:rPr>
      </w:pPr>
      <w:r w:rsidRPr="009A7289">
        <w:rPr>
          <w:rFonts w:ascii="Times New Roman" w:hAnsi="Times New Roman" w:cs="Times New Roman"/>
          <w:sz w:val="24"/>
          <w:szCs w:val="24"/>
        </w:rPr>
        <w:t xml:space="preserve">            </w:t>
      </w:r>
      <w:proofErr w:type="gramStart"/>
      <w:r w:rsidRPr="009A7289">
        <w:rPr>
          <w:rFonts w:ascii="Times New Roman" w:hAnsi="Times New Roman" w:cs="Times New Roman"/>
          <w:sz w:val="24"/>
          <w:szCs w:val="24"/>
          <w:shd w:val="clear" w:color="auto" w:fill="FFFFFF"/>
        </w:rPr>
        <w:t xml:space="preserve">В связи с </w:t>
      </w:r>
      <w:r w:rsidRPr="009A7289">
        <w:rPr>
          <w:rFonts w:ascii="Times New Roman" w:hAnsi="Times New Roman" w:cs="Times New Roman"/>
          <w:sz w:val="24"/>
          <w:szCs w:val="24"/>
        </w:rPr>
        <w:t xml:space="preserve">объявлением в РФ нерабочих дней на основании Указов Президента РФ и утверждением Правительством РФ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A7289">
        <w:rPr>
          <w:rFonts w:ascii="Times New Roman" w:hAnsi="Times New Roman" w:cs="Times New Roman"/>
          <w:sz w:val="24"/>
          <w:szCs w:val="24"/>
        </w:rPr>
        <w:t>коронавирусной</w:t>
      </w:r>
      <w:proofErr w:type="spellEnd"/>
      <w:r w:rsidRPr="009A7289">
        <w:rPr>
          <w:rFonts w:ascii="Times New Roman" w:hAnsi="Times New Roman" w:cs="Times New Roman"/>
          <w:sz w:val="24"/>
          <w:szCs w:val="24"/>
        </w:rPr>
        <w:t xml:space="preserve"> инфекции </w:t>
      </w:r>
      <w:r w:rsidRPr="009A7289">
        <w:rPr>
          <w:rFonts w:ascii="Times New Roman" w:hAnsi="Times New Roman" w:cs="Times New Roman"/>
          <w:sz w:val="24"/>
          <w:szCs w:val="24"/>
          <w:shd w:val="clear" w:color="auto" w:fill="FFFFFF"/>
        </w:rPr>
        <w:t xml:space="preserve">Решением Михайловской городской Думы от 27.05.2020 № 281 «Об утверждении порядка размещения нестационарных торговых объектов на территории городского округа город Михайловка» </w:t>
      </w:r>
      <w:r w:rsidRPr="009A7289">
        <w:rPr>
          <w:rFonts w:ascii="Times New Roman" w:hAnsi="Times New Roman" w:cs="Times New Roman"/>
          <w:sz w:val="24"/>
          <w:szCs w:val="24"/>
        </w:rPr>
        <w:t>базовый размер платы за право</w:t>
      </w:r>
      <w:proofErr w:type="gramEnd"/>
      <w:r w:rsidRPr="009A7289">
        <w:rPr>
          <w:rFonts w:ascii="Times New Roman" w:hAnsi="Times New Roman" w:cs="Times New Roman"/>
          <w:sz w:val="24"/>
          <w:szCs w:val="24"/>
        </w:rPr>
        <w:t xml:space="preserve"> размещения нестационарного торгового объекта на период с 01.04.2020 по 30.09.2020 снижен на 50,0 %, с предоставлением возможности оплаты задолженности в период с 01.01.2021 по 01.03.2021  равными частями. Предусмотрено, что данная льгота носит заявительный характер. Выпадающие доходы при этом, в 2020 году, должны составить 1186,9 тыс. руб. </w:t>
      </w:r>
      <w:r w:rsidRPr="009A7289">
        <w:rPr>
          <w:rFonts w:ascii="Times New Roman" w:eastAsia="Times New Roman" w:hAnsi="Times New Roman" w:cs="Times New Roman"/>
          <w:sz w:val="24"/>
          <w:szCs w:val="24"/>
          <w:lang w:eastAsia="ar-SA"/>
        </w:rPr>
        <w:t>КСК считает прогнозируемые поступления на 2020 год обоснованными.</w:t>
      </w:r>
    </w:p>
    <w:p w:rsidR="009E0829" w:rsidRPr="009A7289" w:rsidRDefault="009E0829" w:rsidP="009F5D0D">
      <w:pPr>
        <w:autoSpaceDE w:val="0"/>
        <w:autoSpaceDN w:val="0"/>
        <w:adjustRightInd w:val="0"/>
        <w:spacing w:after="0" w:line="240" w:lineRule="auto"/>
        <w:ind w:firstLine="720"/>
        <w:jc w:val="both"/>
        <w:rPr>
          <w:rFonts w:ascii="Times New Roman" w:hAnsi="Times New Roman" w:cs="Times New Roman"/>
          <w:b/>
          <w:sz w:val="24"/>
          <w:szCs w:val="24"/>
        </w:rPr>
      </w:pPr>
      <w:r w:rsidRPr="009A7289">
        <w:rPr>
          <w:rFonts w:ascii="Times New Roman" w:hAnsi="Times New Roman" w:cs="Times New Roman"/>
          <w:b/>
          <w:sz w:val="24"/>
          <w:szCs w:val="24"/>
        </w:rPr>
        <w:t>Доходы от перечисления части прибыли муниципальных унитарных предприятий</w:t>
      </w:r>
    </w:p>
    <w:bookmarkEnd w:id="3"/>
    <w:p w:rsidR="00655303" w:rsidRPr="009A7289" w:rsidRDefault="00E76D23" w:rsidP="00655303">
      <w:pPr>
        <w:autoSpaceDE w:val="0"/>
        <w:spacing w:after="0" w:line="100" w:lineRule="atLeast"/>
        <w:ind w:firstLine="360"/>
        <w:jc w:val="both"/>
        <w:rPr>
          <w:rFonts w:ascii="Times New Roman" w:eastAsia="Calibri" w:hAnsi="Times New Roman" w:cs="Calibri"/>
          <w:sz w:val="24"/>
          <w:szCs w:val="24"/>
          <w:u w:val="single"/>
          <w:lang w:eastAsia="ar-SA"/>
        </w:rPr>
      </w:pPr>
      <w:r w:rsidRPr="009A7289">
        <w:rPr>
          <w:rFonts w:ascii="Times New Roman" w:eastAsia="Calibri" w:hAnsi="Times New Roman" w:cs="Calibri"/>
          <w:sz w:val="24"/>
          <w:szCs w:val="24"/>
          <w:lang w:eastAsia="ar-SA"/>
        </w:rPr>
        <w:t xml:space="preserve">      </w:t>
      </w:r>
      <w:proofErr w:type="gramStart"/>
      <w:r w:rsidR="00655303" w:rsidRPr="009A7289">
        <w:rPr>
          <w:rFonts w:ascii="Times New Roman" w:eastAsia="Calibri" w:hAnsi="Times New Roman" w:cs="Calibri"/>
          <w:sz w:val="24"/>
          <w:szCs w:val="24"/>
          <w:lang w:eastAsia="ar-SA"/>
        </w:rPr>
        <w:t>В соответствии со ст. 62 БК РФ неналоговые доходы местных бюджетов формируются в соответствии со ст. 41,42 и 46 БК РФ, в том числе за счет части прибыли МУП,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655303" w:rsidRPr="009A7289" w:rsidRDefault="00655303" w:rsidP="00655303">
      <w:pPr>
        <w:autoSpaceDE w:val="0"/>
        <w:spacing w:after="0" w:line="100" w:lineRule="atLeast"/>
        <w:ind w:firstLine="360"/>
        <w:jc w:val="both"/>
        <w:rPr>
          <w:rFonts w:ascii="Times New Roman" w:eastAsia="Calibri" w:hAnsi="Times New Roman" w:cs="Calibri"/>
          <w:sz w:val="24"/>
          <w:szCs w:val="24"/>
          <w:lang w:eastAsia="ar-SA"/>
        </w:rPr>
      </w:pPr>
      <w:r w:rsidRPr="009A7289">
        <w:rPr>
          <w:rFonts w:ascii="Times New Roman" w:eastAsia="Calibri" w:hAnsi="Times New Roman" w:cs="Calibri"/>
          <w:sz w:val="24"/>
          <w:szCs w:val="24"/>
          <w:lang w:eastAsia="ar-SA"/>
        </w:rPr>
        <w:t xml:space="preserve">      Пунктом 2.3. </w:t>
      </w:r>
      <w:proofErr w:type="gramStart"/>
      <w:r w:rsidRPr="009A7289">
        <w:rPr>
          <w:rFonts w:ascii="Times New Roman" w:eastAsia="Calibri" w:hAnsi="Times New Roman" w:cs="Calibri"/>
          <w:sz w:val="24"/>
          <w:szCs w:val="24"/>
          <w:lang w:eastAsia="ar-SA"/>
        </w:rPr>
        <w:t xml:space="preserve">Решения Михайловской городской Думы Волгоградской области от 16.04.2014 года № 876 «Об утверждении Порядка определения размера части прибыли, </w:t>
      </w:r>
      <w:r w:rsidRPr="009A7289">
        <w:rPr>
          <w:rFonts w:ascii="Times New Roman" w:eastAsia="Calibri" w:hAnsi="Times New Roman" w:cs="Calibri"/>
          <w:sz w:val="24"/>
          <w:szCs w:val="24"/>
          <w:lang w:eastAsia="ar-SA"/>
        </w:rPr>
        <w:lastRenderedPageBreak/>
        <w:t>подлежащей перечислению в бюджет городского округа город Михайловка Волгоградской области муниципальными унитарными предприятиями» предусмотрено, что размер части прибыли, подлежащей перечислению в бюджет городского округа муниципальным унитарным предприятиям, устанавливается Михайловской городской Думой и не м</w:t>
      </w:r>
      <w:r w:rsidR="00F757D9" w:rsidRPr="009A7289">
        <w:rPr>
          <w:rFonts w:ascii="Times New Roman" w:eastAsia="Calibri" w:hAnsi="Times New Roman" w:cs="Calibri"/>
          <w:sz w:val="24"/>
          <w:szCs w:val="24"/>
          <w:lang w:eastAsia="ar-SA"/>
        </w:rPr>
        <w:t>ожет быть более 25% и менее 10%</w:t>
      </w:r>
      <w:r w:rsidRPr="009A7289">
        <w:rPr>
          <w:rFonts w:ascii="Times New Roman" w:eastAsia="Calibri" w:hAnsi="Times New Roman" w:cs="Calibri"/>
          <w:sz w:val="24"/>
          <w:szCs w:val="24"/>
          <w:lang w:eastAsia="ar-SA"/>
        </w:rPr>
        <w:t xml:space="preserve"> </w:t>
      </w:r>
      <w:r w:rsidR="00F757D9" w:rsidRPr="009A7289">
        <w:rPr>
          <w:rFonts w:ascii="Times New Roman" w:eastAsia="Calibri" w:hAnsi="Times New Roman" w:cs="Calibri"/>
          <w:sz w:val="24"/>
          <w:szCs w:val="24"/>
          <w:lang w:eastAsia="ar-SA"/>
        </w:rPr>
        <w:t xml:space="preserve">прибыли, </w:t>
      </w:r>
      <w:r w:rsidRPr="009A7289">
        <w:rPr>
          <w:rFonts w:ascii="Times New Roman" w:eastAsia="Calibri" w:hAnsi="Times New Roman" w:cs="Calibri"/>
          <w:sz w:val="24"/>
          <w:szCs w:val="24"/>
          <w:lang w:eastAsia="ar-SA"/>
        </w:rPr>
        <w:t>остающейся в</w:t>
      </w:r>
      <w:proofErr w:type="gramEnd"/>
      <w:r w:rsidRPr="009A7289">
        <w:rPr>
          <w:rFonts w:ascii="Times New Roman" w:eastAsia="Calibri" w:hAnsi="Times New Roman" w:cs="Calibri"/>
          <w:sz w:val="24"/>
          <w:szCs w:val="24"/>
          <w:lang w:eastAsia="ar-SA"/>
        </w:rPr>
        <w:t xml:space="preserve"> </w:t>
      </w:r>
      <w:proofErr w:type="gramStart"/>
      <w:r w:rsidRPr="009A7289">
        <w:rPr>
          <w:rFonts w:ascii="Times New Roman" w:eastAsia="Calibri" w:hAnsi="Times New Roman" w:cs="Calibri"/>
          <w:sz w:val="24"/>
          <w:szCs w:val="24"/>
          <w:lang w:eastAsia="ar-SA"/>
        </w:rPr>
        <w:t>распоряжении</w:t>
      </w:r>
      <w:proofErr w:type="gramEnd"/>
      <w:r w:rsidRPr="009A7289">
        <w:rPr>
          <w:rFonts w:ascii="Times New Roman" w:eastAsia="Calibri" w:hAnsi="Times New Roman" w:cs="Calibri"/>
          <w:sz w:val="24"/>
          <w:szCs w:val="24"/>
          <w:lang w:eastAsia="ar-SA"/>
        </w:rPr>
        <w:t xml:space="preserve"> муниципальн</w:t>
      </w:r>
      <w:r w:rsidR="00F757D9" w:rsidRPr="009A7289">
        <w:rPr>
          <w:rFonts w:ascii="Times New Roman" w:eastAsia="Calibri" w:hAnsi="Times New Roman" w:cs="Calibri"/>
          <w:sz w:val="24"/>
          <w:szCs w:val="24"/>
          <w:lang w:eastAsia="ar-SA"/>
        </w:rPr>
        <w:t>ых унитарных предприятий</w:t>
      </w:r>
      <w:r w:rsidRPr="009A7289">
        <w:rPr>
          <w:rFonts w:ascii="Times New Roman" w:eastAsia="Calibri" w:hAnsi="Times New Roman" w:cs="Calibri"/>
          <w:sz w:val="24"/>
          <w:szCs w:val="24"/>
          <w:lang w:eastAsia="ar-SA"/>
        </w:rPr>
        <w:t xml:space="preserve"> после уплаты налогов и иных обязательных платежей на очередной финансовый год.</w:t>
      </w:r>
    </w:p>
    <w:p w:rsidR="00655303" w:rsidRPr="009A7289" w:rsidRDefault="00104F3A" w:rsidP="00655303">
      <w:pPr>
        <w:autoSpaceDE w:val="0"/>
        <w:spacing w:after="0" w:line="100" w:lineRule="atLeast"/>
        <w:ind w:firstLine="360"/>
        <w:jc w:val="both"/>
        <w:rPr>
          <w:rFonts w:ascii="Times New Roman" w:eastAsia="Calibri" w:hAnsi="Times New Roman" w:cs="Calibri"/>
          <w:sz w:val="24"/>
          <w:szCs w:val="24"/>
          <w:lang w:eastAsia="ar-SA"/>
        </w:rPr>
      </w:pPr>
      <w:r w:rsidRPr="009A7289">
        <w:rPr>
          <w:rFonts w:ascii="Times New Roman" w:eastAsia="Calibri" w:hAnsi="Times New Roman" w:cs="Calibri"/>
          <w:sz w:val="24"/>
          <w:szCs w:val="24"/>
          <w:lang w:eastAsia="ar-SA"/>
        </w:rPr>
        <w:t xml:space="preserve">      </w:t>
      </w:r>
      <w:r w:rsidR="00655303" w:rsidRPr="009A7289">
        <w:rPr>
          <w:rFonts w:ascii="Times New Roman" w:eastAsia="Calibri" w:hAnsi="Times New Roman" w:cs="Calibri"/>
          <w:sz w:val="24"/>
          <w:szCs w:val="24"/>
          <w:lang w:eastAsia="ar-SA"/>
        </w:rPr>
        <w:t>Решением Михайловской городской Думы Волгоградской области от 11.06.2014 года № 882 «Об установлении размера отчислений части прибыли муниципальных унитарных предприятий, подлежащей перечислению в бюджет городского округа город Михайловка Волгоградской области» утвержден размер части прибыли, остающейся в распоряжении муниципальных унитарных предприятий, подлежащей перечислению в бюджет – 15 процентов.  Согласно протоколу заседания балансовой комиссии по определению эффективности деятельности муниципальных унитарных предприятий, по итогам работы за 2019 год, от 07.05.2020 года результатом</w:t>
      </w:r>
      <w:r w:rsidR="00EF0149" w:rsidRPr="009A7289">
        <w:rPr>
          <w:rFonts w:ascii="Times New Roman" w:eastAsia="Calibri" w:hAnsi="Times New Roman" w:cs="Calibri"/>
          <w:sz w:val="24"/>
          <w:szCs w:val="24"/>
          <w:lang w:eastAsia="ar-SA"/>
        </w:rPr>
        <w:t xml:space="preserve"> хозяйственной деятельности т</w:t>
      </w:r>
      <w:r w:rsidR="00655303" w:rsidRPr="009A7289">
        <w:rPr>
          <w:rFonts w:ascii="Times New Roman" w:eastAsia="Calibri" w:hAnsi="Times New Roman" w:cs="Calibri"/>
          <w:sz w:val="24"/>
          <w:szCs w:val="24"/>
          <w:lang w:eastAsia="ar-SA"/>
        </w:rPr>
        <w:t>рех муниципальных унитарных предприятий из шести является прибыль.</w:t>
      </w:r>
      <w:r w:rsidR="00EF0149" w:rsidRPr="009A7289">
        <w:rPr>
          <w:rFonts w:ascii="Times New Roman" w:eastAsia="Calibri" w:hAnsi="Times New Roman" w:cs="Calibri"/>
          <w:sz w:val="24"/>
          <w:szCs w:val="24"/>
          <w:lang w:eastAsia="ar-SA"/>
        </w:rPr>
        <w:t xml:space="preserve"> Общая сумма перечислений в бюджет в соответствии с установленным Михайловской городской Думой размером отчислений должна составить 1977,95 тыс. руб.</w:t>
      </w:r>
      <w:r w:rsidR="004672E1" w:rsidRPr="009A7289">
        <w:rPr>
          <w:rFonts w:ascii="Times New Roman" w:eastAsia="Calibri" w:hAnsi="Times New Roman" w:cs="Calibri"/>
          <w:sz w:val="24"/>
          <w:szCs w:val="24"/>
          <w:lang w:eastAsia="ar-SA"/>
        </w:rPr>
        <w:t>, в том числе</w:t>
      </w:r>
    </w:p>
    <w:tbl>
      <w:tblPr>
        <w:tblStyle w:val="11"/>
        <w:tblW w:w="4016" w:type="pct"/>
        <w:tblLook w:val="04A0" w:firstRow="1" w:lastRow="0" w:firstColumn="1" w:lastColumn="0" w:noHBand="0" w:noVBand="1"/>
      </w:tblPr>
      <w:tblGrid>
        <w:gridCol w:w="548"/>
        <w:gridCol w:w="3359"/>
        <w:gridCol w:w="1889"/>
        <w:gridCol w:w="1891"/>
      </w:tblGrid>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 xml:space="preserve">№ </w:t>
            </w:r>
            <w:proofErr w:type="gramStart"/>
            <w:r w:rsidRPr="009A7289">
              <w:rPr>
                <w:rFonts w:eastAsia="Calibri" w:cs="Calibri"/>
                <w:sz w:val="24"/>
                <w:szCs w:val="24"/>
                <w:lang w:eastAsia="ar-SA"/>
              </w:rPr>
              <w:t>п</w:t>
            </w:r>
            <w:proofErr w:type="gramEnd"/>
            <w:r w:rsidRPr="009A7289">
              <w:rPr>
                <w:rFonts w:eastAsia="Calibri" w:cs="Calibri"/>
                <w:sz w:val="24"/>
                <w:szCs w:val="24"/>
                <w:lang w:eastAsia="ar-SA"/>
              </w:rPr>
              <w:t>/п</w:t>
            </w:r>
          </w:p>
        </w:tc>
        <w:tc>
          <w:tcPr>
            <w:tcW w:w="2185" w:type="pct"/>
          </w:tcPr>
          <w:p w:rsidR="00C82440" w:rsidRPr="009A7289" w:rsidRDefault="00C82440" w:rsidP="00655303">
            <w:pPr>
              <w:tabs>
                <w:tab w:val="left" w:pos="615"/>
              </w:tabs>
              <w:autoSpaceDE w:val="0"/>
              <w:spacing w:line="100" w:lineRule="atLeast"/>
              <w:jc w:val="center"/>
              <w:rPr>
                <w:rFonts w:eastAsia="Calibri" w:cs="Calibri"/>
                <w:lang w:eastAsia="ar-SA"/>
              </w:rPr>
            </w:pPr>
            <w:r w:rsidRPr="009A7289">
              <w:rPr>
                <w:rFonts w:eastAsia="Calibri" w:cs="Calibri"/>
                <w:lang w:eastAsia="ar-SA"/>
              </w:rPr>
              <w:t>Муниципальные унитарные предприятия</w:t>
            </w:r>
          </w:p>
        </w:tc>
        <w:tc>
          <w:tcPr>
            <w:tcW w:w="1229" w:type="pct"/>
          </w:tcPr>
          <w:p w:rsidR="00C82440" w:rsidRPr="009A7289" w:rsidRDefault="00C82440" w:rsidP="00655303">
            <w:pPr>
              <w:tabs>
                <w:tab w:val="left" w:pos="615"/>
              </w:tabs>
              <w:autoSpaceDE w:val="0"/>
              <w:spacing w:line="100" w:lineRule="atLeast"/>
              <w:jc w:val="center"/>
              <w:rPr>
                <w:rFonts w:eastAsia="Calibri" w:cs="Calibri"/>
                <w:lang w:eastAsia="ar-SA"/>
              </w:rPr>
            </w:pPr>
            <w:r w:rsidRPr="009A7289">
              <w:rPr>
                <w:rFonts w:eastAsia="Calibri" w:cs="Calibri"/>
                <w:lang w:eastAsia="ar-SA"/>
              </w:rPr>
              <w:t>Протокол балансовой комиссии чистая прибыль</w:t>
            </w:r>
          </w:p>
        </w:tc>
        <w:tc>
          <w:tcPr>
            <w:tcW w:w="1230" w:type="pct"/>
          </w:tcPr>
          <w:p w:rsidR="00C82440" w:rsidRPr="009A7289" w:rsidRDefault="00C82440" w:rsidP="00655303">
            <w:pPr>
              <w:tabs>
                <w:tab w:val="left" w:pos="615"/>
              </w:tabs>
              <w:autoSpaceDE w:val="0"/>
              <w:spacing w:line="100" w:lineRule="atLeast"/>
              <w:jc w:val="center"/>
              <w:rPr>
                <w:rFonts w:eastAsia="Calibri" w:cs="Calibri"/>
                <w:lang w:eastAsia="ar-SA"/>
              </w:rPr>
            </w:pPr>
            <w:r w:rsidRPr="009A7289">
              <w:rPr>
                <w:rFonts w:eastAsia="Calibri" w:cs="Calibri"/>
                <w:lang w:eastAsia="ar-SA"/>
              </w:rPr>
              <w:t>Сумма, подлежащая перечислению в бюджет (тыс. руб.)</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w:t>
            </w: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w:t>
            </w:r>
            <w:proofErr w:type="spellStart"/>
            <w:r w:rsidRPr="009A7289">
              <w:rPr>
                <w:rFonts w:eastAsia="Calibri" w:cs="Calibri"/>
                <w:sz w:val="24"/>
                <w:szCs w:val="24"/>
                <w:lang w:eastAsia="ar-SA"/>
              </w:rPr>
              <w:t>Михайловкажилпромгаз</w:t>
            </w:r>
            <w:proofErr w:type="spellEnd"/>
            <w:r w:rsidRPr="009A7289">
              <w:rPr>
                <w:rFonts w:eastAsia="Calibri" w:cs="Calibri"/>
                <w:sz w:val="24"/>
                <w:szCs w:val="24"/>
                <w:lang w:eastAsia="ar-SA"/>
              </w:rPr>
              <w:t>»</w:t>
            </w:r>
          </w:p>
        </w:tc>
        <w:tc>
          <w:tcPr>
            <w:tcW w:w="1229"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4304,0</w:t>
            </w:r>
          </w:p>
        </w:tc>
        <w:tc>
          <w:tcPr>
            <w:tcW w:w="1230"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645,6</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2.</w:t>
            </w:r>
          </w:p>
        </w:tc>
        <w:tc>
          <w:tcPr>
            <w:tcW w:w="2185" w:type="pct"/>
          </w:tcPr>
          <w:p w:rsidR="00C82440" w:rsidRPr="009A7289" w:rsidRDefault="00C82440" w:rsidP="00C82440">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«Городское хозяйство»</w:t>
            </w:r>
          </w:p>
        </w:tc>
        <w:tc>
          <w:tcPr>
            <w:tcW w:w="1229"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6909,0</w:t>
            </w:r>
          </w:p>
        </w:tc>
        <w:tc>
          <w:tcPr>
            <w:tcW w:w="1230"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1036,35</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3.</w:t>
            </w: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«Муниципальная аптека»</w:t>
            </w:r>
          </w:p>
        </w:tc>
        <w:tc>
          <w:tcPr>
            <w:tcW w:w="1229"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1973,0</w:t>
            </w:r>
          </w:p>
        </w:tc>
        <w:tc>
          <w:tcPr>
            <w:tcW w:w="1230"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296,0</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5.</w:t>
            </w: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«МВКХ»</w:t>
            </w:r>
          </w:p>
        </w:tc>
        <w:tc>
          <w:tcPr>
            <w:tcW w:w="1229" w:type="pct"/>
          </w:tcPr>
          <w:p w:rsidR="00C82440" w:rsidRPr="009A7289" w:rsidRDefault="00D03D3B"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w:t>
            </w:r>
            <w:r w:rsidR="00C82440" w:rsidRPr="009A7289">
              <w:rPr>
                <w:rFonts w:eastAsia="Calibri" w:cs="Calibri"/>
                <w:sz w:val="24"/>
                <w:szCs w:val="24"/>
                <w:lang w:eastAsia="ar-SA"/>
              </w:rPr>
              <w:t>8649,0</w:t>
            </w:r>
          </w:p>
        </w:tc>
        <w:tc>
          <w:tcPr>
            <w:tcW w:w="1230" w:type="pct"/>
          </w:tcPr>
          <w:p w:rsidR="00C82440" w:rsidRPr="009A7289" w:rsidRDefault="00EF0149"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6.</w:t>
            </w: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«Диана»</w:t>
            </w:r>
          </w:p>
        </w:tc>
        <w:tc>
          <w:tcPr>
            <w:tcW w:w="1229" w:type="pct"/>
          </w:tcPr>
          <w:p w:rsidR="00C82440" w:rsidRPr="009A7289" w:rsidRDefault="003D4E95"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Ликвидировано</w:t>
            </w:r>
          </w:p>
          <w:p w:rsidR="003D4E95" w:rsidRPr="009A7289" w:rsidRDefault="003D4E95"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10.02.2020</w:t>
            </w:r>
          </w:p>
        </w:tc>
        <w:tc>
          <w:tcPr>
            <w:tcW w:w="1230"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w:t>
            </w:r>
          </w:p>
        </w:tc>
      </w:tr>
      <w:tr w:rsidR="003D4E95"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7.</w:t>
            </w: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МУП «Рыба»</w:t>
            </w:r>
          </w:p>
        </w:tc>
        <w:tc>
          <w:tcPr>
            <w:tcW w:w="1229" w:type="pct"/>
          </w:tcPr>
          <w:p w:rsidR="003D4E95" w:rsidRPr="009A7289" w:rsidRDefault="003D4E95" w:rsidP="003D4E95">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Ликвидировано</w:t>
            </w:r>
          </w:p>
          <w:p w:rsidR="00C82440" w:rsidRPr="009A7289" w:rsidRDefault="003D4E95" w:rsidP="003D4E95">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10.02.2020</w:t>
            </w:r>
          </w:p>
        </w:tc>
        <w:tc>
          <w:tcPr>
            <w:tcW w:w="1230"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w:t>
            </w:r>
          </w:p>
        </w:tc>
      </w:tr>
      <w:tr w:rsidR="00C82440" w:rsidRPr="009A7289" w:rsidTr="00C82440">
        <w:tc>
          <w:tcPr>
            <w:tcW w:w="356"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p>
        </w:tc>
        <w:tc>
          <w:tcPr>
            <w:tcW w:w="2185"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Итого</w:t>
            </w:r>
          </w:p>
        </w:tc>
        <w:tc>
          <w:tcPr>
            <w:tcW w:w="1229" w:type="pct"/>
          </w:tcPr>
          <w:p w:rsidR="00C82440" w:rsidRPr="009A7289" w:rsidRDefault="00C82440" w:rsidP="00655303">
            <w:pPr>
              <w:tabs>
                <w:tab w:val="left" w:pos="615"/>
              </w:tabs>
              <w:autoSpaceDE w:val="0"/>
              <w:spacing w:line="100" w:lineRule="atLeast"/>
              <w:jc w:val="both"/>
              <w:rPr>
                <w:rFonts w:eastAsia="Calibri" w:cs="Calibri"/>
                <w:sz w:val="24"/>
                <w:szCs w:val="24"/>
                <w:lang w:eastAsia="ar-SA"/>
              </w:rPr>
            </w:pPr>
          </w:p>
        </w:tc>
        <w:tc>
          <w:tcPr>
            <w:tcW w:w="1230" w:type="pct"/>
          </w:tcPr>
          <w:p w:rsidR="00C82440" w:rsidRPr="009A7289" w:rsidRDefault="00D03D3B" w:rsidP="00655303">
            <w:pPr>
              <w:tabs>
                <w:tab w:val="left" w:pos="615"/>
              </w:tabs>
              <w:autoSpaceDE w:val="0"/>
              <w:spacing w:line="100" w:lineRule="atLeast"/>
              <w:jc w:val="both"/>
              <w:rPr>
                <w:rFonts w:eastAsia="Calibri" w:cs="Calibri"/>
                <w:sz w:val="24"/>
                <w:szCs w:val="24"/>
                <w:lang w:eastAsia="ar-SA"/>
              </w:rPr>
            </w:pPr>
            <w:r w:rsidRPr="009A7289">
              <w:rPr>
                <w:rFonts w:eastAsia="Calibri" w:cs="Calibri"/>
                <w:sz w:val="24"/>
                <w:szCs w:val="24"/>
                <w:lang w:eastAsia="ar-SA"/>
              </w:rPr>
              <w:t>1977,9</w:t>
            </w:r>
            <w:r w:rsidR="003D4E95" w:rsidRPr="009A7289">
              <w:rPr>
                <w:rFonts w:eastAsia="Calibri" w:cs="Calibri"/>
                <w:sz w:val="24"/>
                <w:szCs w:val="24"/>
                <w:lang w:eastAsia="ar-SA"/>
              </w:rPr>
              <w:t>5</w:t>
            </w:r>
          </w:p>
        </w:tc>
      </w:tr>
    </w:tbl>
    <w:p w:rsidR="009F5D0D" w:rsidRPr="009A7289" w:rsidRDefault="009F5D0D" w:rsidP="009F5D0D">
      <w:pPr>
        <w:autoSpaceDE w:val="0"/>
        <w:autoSpaceDN w:val="0"/>
        <w:adjustRightInd w:val="0"/>
        <w:spacing w:after="0" w:line="240" w:lineRule="auto"/>
        <w:ind w:firstLine="720"/>
        <w:jc w:val="both"/>
        <w:rPr>
          <w:rFonts w:ascii="Arial" w:hAnsi="Arial" w:cs="Arial"/>
          <w:sz w:val="24"/>
          <w:szCs w:val="24"/>
        </w:rPr>
      </w:pPr>
    </w:p>
    <w:p w:rsidR="00F23C7D" w:rsidRPr="009A7289" w:rsidRDefault="00104F3A" w:rsidP="00584754">
      <w:pPr>
        <w:pStyle w:val="a7"/>
        <w:rPr>
          <w:rFonts w:ascii="Times New Roman" w:hAnsi="Times New Roman" w:cs="Times New Roman"/>
          <w:sz w:val="24"/>
          <w:szCs w:val="24"/>
          <w:shd w:val="clear" w:color="auto" w:fill="FFFFFF"/>
        </w:rPr>
      </w:pPr>
      <w:r w:rsidRPr="009A7289">
        <w:rPr>
          <w:shd w:val="clear" w:color="auto" w:fill="FFFFFF"/>
        </w:rPr>
        <w:t xml:space="preserve">            </w:t>
      </w:r>
      <w:r w:rsidR="00584754" w:rsidRPr="009A7289">
        <w:rPr>
          <w:shd w:val="clear" w:color="auto" w:fill="FFFFFF"/>
        </w:rPr>
        <w:t xml:space="preserve">  </w:t>
      </w:r>
      <w:r w:rsidR="00046AA2" w:rsidRPr="009A7289">
        <w:rPr>
          <w:rFonts w:ascii="Times New Roman" w:hAnsi="Times New Roman" w:cs="Times New Roman"/>
          <w:sz w:val="24"/>
          <w:szCs w:val="24"/>
          <w:shd w:val="clear" w:color="auto" w:fill="FFFFFF"/>
        </w:rPr>
        <w:t>В бюджете на 2020 год предусмотрено 1000,0 тыс. руб.</w:t>
      </w:r>
    </w:p>
    <w:p w:rsidR="00717E3B" w:rsidRPr="009A7289" w:rsidRDefault="00584754" w:rsidP="00DF2A00">
      <w:pPr>
        <w:pStyle w:val="a7"/>
        <w:rPr>
          <w:rFonts w:ascii="Times New Roman" w:eastAsia="Times New Roman" w:hAnsi="Times New Roman" w:cs="Times New Roman"/>
          <w:b/>
          <w:sz w:val="24"/>
          <w:szCs w:val="24"/>
          <w:lang w:eastAsia="ar-SA"/>
        </w:rPr>
      </w:pPr>
      <w:r w:rsidRPr="009A7289">
        <w:rPr>
          <w:rFonts w:ascii="Times New Roman" w:hAnsi="Times New Roman" w:cs="Times New Roman"/>
          <w:sz w:val="24"/>
          <w:szCs w:val="24"/>
          <w:shd w:val="clear" w:color="auto" w:fill="FFFFFF"/>
        </w:rPr>
        <w:t xml:space="preserve">           </w:t>
      </w:r>
      <w:r w:rsidR="006643F5" w:rsidRPr="009A7289">
        <w:rPr>
          <w:rFonts w:ascii="Times New Roman" w:eastAsia="Times New Roman" w:hAnsi="Times New Roman" w:cs="Times New Roman"/>
          <w:sz w:val="24"/>
          <w:szCs w:val="24"/>
          <w:lang w:eastAsia="ar-SA"/>
        </w:rPr>
        <w:t xml:space="preserve">            </w:t>
      </w:r>
      <w:r w:rsidR="00D75DF2" w:rsidRPr="009A7289">
        <w:rPr>
          <w:rFonts w:ascii="Times New Roman" w:eastAsia="Times New Roman" w:hAnsi="Times New Roman" w:cs="Times New Roman"/>
          <w:b/>
          <w:sz w:val="24"/>
          <w:szCs w:val="24"/>
          <w:lang w:eastAsia="ar-SA"/>
        </w:rPr>
        <w:t>Доходы от оказания платных услуг</w:t>
      </w:r>
    </w:p>
    <w:p w:rsidR="00743B42" w:rsidRPr="009A7289" w:rsidRDefault="006643F5" w:rsidP="00743B42">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w:t>
      </w:r>
      <w:proofErr w:type="gramStart"/>
      <w:r w:rsidR="006778AE" w:rsidRPr="009A7289">
        <w:rPr>
          <w:rFonts w:ascii="Times New Roman" w:hAnsi="Times New Roman" w:cs="Times New Roman"/>
          <w:sz w:val="24"/>
          <w:szCs w:val="24"/>
          <w:shd w:val="clear" w:color="auto" w:fill="FFFFFF"/>
        </w:rPr>
        <w:t xml:space="preserve">Поступления по </w:t>
      </w:r>
      <w:r w:rsidR="00156E2F" w:rsidRPr="009A7289">
        <w:rPr>
          <w:rFonts w:ascii="Times New Roman" w:hAnsi="Times New Roman" w:cs="Times New Roman"/>
          <w:sz w:val="24"/>
          <w:szCs w:val="24"/>
          <w:shd w:val="clear" w:color="auto" w:fill="FFFFFF"/>
        </w:rPr>
        <w:t xml:space="preserve">доходам от оказания платных услуг </w:t>
      </w:r>
      <w:r w:rsidR="006778AE" w:rsidRPr="009A7289">
        <w:rPr>
          <w:rFonts w:ascii="Times New Roman" w:hAnsi="Times New Roman" w:cs="Times New Roman"/>
          <w:sz w:val="24"/>
          <w:szCs w:val="24"/>
          <w:shd w:val="clear" w:color="auto" w:fill="FFFFFF"/>
        </w:rPr>
        <w:t>в бюджет городского округа город Михайловка, в 2019 году, состави</w:t>
      </w:r>
      <w:r w:rsidR="00156E2F" w:rsidRPr="009A7289">
        <w:rPr>
          <w:rFonts w:ascii="Times New Roman" w:hAnsi="Times New Roman" w:cs="Times New Roman"/>
          <w:sz w:val="24"/>
          <w:szCs w:val="24"/>
          <w:shd w:val="clear" w:color="auto" w:fill="FFFFFF"/>
        </w:rPr>
        <w:t>ли</w:t>
      </w:r>
      <w:r w:rsidR="006778AE" w:rsidRPr="009A7289">
        <w:rPr>
          <w:rFonts w:ascii="Times New Roman" w:hAnsi="Times New Roman" w:cs="Times New Roman"/>
          <w:sz w:val="24"/>
          <w:szCs w:val="24"/>
          <w:shd w:val="clear" w:color="auto" w:fill="FFFFFF"/>
        </w:rPr>
        <w:t xml:space="preserve"> </w:t>
      </w:r>
      <w:r w:rsidR="00156E2F" w:rsidRPr="009A7289">
        <w:rPr>
          <w:rFonts w:ascii="Times New Roman" w:hAnsi="Times New Roman" w:cs="Times New Roman"/>
          <w:sz w:val="24"/>
          <w:szCs w:val="24"/>
          <w:shd w:val="clear" w:color="auto" w:fill="FFFFFF"/>
        </w:rPr>
        <w:t>11504</w:t>
      </w:r>
      <w:r w:rsidR="006778AE" w:rsidRPr="009A7289">
        <w:rPr>
          <w:rFonts w:ascii="Times New Roman" w:hAnsi="Times New Roman" w:cs="Times New Roman"/>
          <w:sz w:val="24"/>
          <w:szCs w:val="24"/>
          <w:shd w:val="clear" w:color="auto" w:fill="FFFFFF"/>
        </w:rPr>
        <w:t xml:space="preserve">,8 тыс. руб. </w:t>
      </w:r>
      <w:r w:rsidR="00743B42" w:rsidRPr="009A7289">
        <w:rPr>
          <w:rFonts w:ascii="Times New Roman" w:hAnsi="Times New Roman" w:cs="Times New Roman"/>
          <w:sz w:val="24"/>
          <w:szCs w:val="24"/>
        </w:rPr>
        <w:t>Решением Михайловской городской Думы в бюджете городского округа</w:t>
      </w:r>
      <w:r w:rsidR="00B63C41" w:rsidRPr="009A7289">
        <w:rPr>
          <w:rFonts w:ascii="Times New Roman" w:hAnsi="Times New Roman" w:cs="Times New Roman"/>
          <w:sz w:val="24"/>
          <w:szCs w:val="24"/>
        </w:rPr>
        <w:t xml:space="preserve"> на 2020 год</w:t>
      </w:r>
      <w:r w:rsidR="00743B42" w:rsidRPr="009A7289">
        <w:rPr>
          <w:rFonts w:ascii="Times New Roman" w:hAnsi="Times New Roman" w:cs="Times New Roman"/>
          <w:sz w:val="24"/>
          <w:szCs w:val="24"/>
        </w:rPr>
        <w:t xml:space="preserve"> предусмотрены плановые назначения по </w:t>
      </w:r>
      <w:r w:rsidR="00AE4037" w:rsidRPr="009A7289">
        <w:rPr>
          <w:rFonts w:ascii="Times New Roman" w:hAnsi="Times New Roman" w:cs="Times New Roman"/>
          <w:sz w:val="24"/>
          <w:szCs w:val="24"/>
        </w:rPr>
        <w:t>доходам от оказания платных услуг</w:t>
      </w:r>
      <w:r w:rsidR="00B63C41" w:rsidRPr="009A7289">
        <w:rPr>
          <w:rFonts w:ascii="Times New Roman" w:hAnsi="Times New Roman" w:cs="Times New Roman"/>
          <w:sz w:val="24"/>
          <w:szCs w:val="24"/>
        </w:rPr>
        <w:t xml:space="preserve"> </w:t>
      </w:r>
      <w:r w:rsidR="00743B42" w:rsidRPr="009A7289">
        <w:rPr>
          <w:rFonts w:ascii="Times New Roman" w:hAnsi="Times New Roman" w:cs="Times New Roman"/>
          <w:sz w:val="24"/>
          <w:szCs w:val="24"/>
        </w:rPr>
        <w:t xml:space="preserve">в размере </w:t>
      </w:r>
      <w:r w:rsidR="00B05C59" w:rsidRPr="009A7289">
        <w:rPr>
          <w:rFonts w:ascii="Times New Roman" w:hAnsi="Times New Roman" w:cs="Times New Roman"/>
          <w:sz w:val="24"/>
          <w:szCs w:val="24"/>
        </w:rPr>
        <w:t>10092,3</w:t>
      </w:r>
      <w:r w:rsidR="00743B42" w:rsidRPr="009A7289">
        <w:rPr>
          <w:rFonts w:ascii="Times New Roman" w:hAnsi="Times New Roman" w:cs="Times New Roman"/>
          <w:sz w:val="24"/>
          <w:szCs w:val="24"/>
        </w:rPr>
        <w:t xml:space="preserve"> тыс. руб., в том числе </w:t>
      </w:r>
      <w:r w:rsidR="00711A3C" w:rsidRPr="009A7289">
        <w:rPr>
          <w:rFonts w:ascii="Times New Roman" w:hAnsi="Times New Roman" w:cs="Times New Roman"/>
          <w:sz w:val="24"/>
          <w:szCs w:val="24"/>
        </w:rPr>
        <w:t>по родительской плате</w:t>
      </w:r>
      <w:r w:rsidR="00743B42" w:rsidRPr="009A7289">
        <w:rPr>
          <w:rFonts w:ascii="Times New Roman" w:hAnsi="Times New Roman" w:cs="Times New Roman"/>
          <w:sz w:val="24"/>
          <w:szCs w:val="24"/>
        </w:rPr>
        <w:t xml:space="preserve"> в сумме </w:t>
      </w:r>
      <w:r w:rsidR="00364816" w:rsidRPr="009A7289">
        <w:rPr>
          <w:rFonts w:ascii="Times New Roman" w:hAnsi="Times New Roman" w:cs="Times New Roman"/>
          <w:sz w:val="24"/>
          <w:szCs w:val="24"/>
        </w:rPr>
        <w:t>7367</w:t>
      </w:r>
      <w:r w:rsidR="00743B42" w:rsidRPr="009A7289">
        <w:rPr>
          <w:rFonts w:ascii="Times New Roman" w:hAnsi="Times New Roman" w:cs="Times New Roman"/>
          <w:sz w:val="24"/>
          <w:szCs w:val="24"/>
        </w:rPr>
        <w:t>,</w:t>
      </w:r>
      <w:r w:rsidR="00364816" w:rsidRPr="009A7289">
        <w:rPr>
          <w:rFonts w:ascii="Times New Roman" w:hAnsi="Times New Roman" w:cs="Times New Roman"/>
          <w:sz w:val="24"/>
          <w:szCs w:val="24"/>
        </w:rPr>
        <w:t>0</w:t>
      </w:r>
      <w:r w:rsidR="00743B42" w:rsidRPr="009A7289">
        <w:rPr>
          <w:rFonts w:ascii="Times New Roman" w:hAnsi="Times New Roman" w:cs="Times New Roman"/>
          <w:sz w:val="24"/>
          <w:szCs w:val="24"/>
        </w:rPr>
        <w:t xml:space="preserve"> тыс. руб., </w:t>
      </w:r>
      <w:r w:rsidR="00711A3C" w:rsidRPr="009A7289">
        <w:rPr>
          <w:rFonts w:ascii="Times New Roman" w:hAnsi="Times New Roman" w:cs="Times New Roman"/>
          <w:sz w:val="24"/>
          <w:szCs w:val="24"/>
        </w:rPr>
        <w:t>по доходам</w:t>
      </w:r>
      <w:r w:rsidR="004A0E2A" w:rsidRPr="009A7289">
        <w:rPr>
          <w:rFonts w:ascii="Times New Roman" w:hAnsi="Times New Roman" w:cs="Times New Roman"/>
          <w:sz w:val="24"/>
          <w:szCs w:val="24"/>
        </w:rPr>
        <w:t xml:space="preserve"> от оказания</w:t>
      </w:r>
      <w:proofErr w:type="gramEnd"/>
      <w:r w:rsidR="004A0E2A" w:rsidRPr="009A7289">
        <w:rPr>
          <w:rFonts w:ascii="Times New Roman" w:hAnsi="Times New Roman" w:cs="Times New Roman"/>
          <w:sz w:val="24"/>
          <w:szCs w:val="24"/>
        </w:rPr>
        <w:t xml:space="preserve"> платных услуг</w:t>
      </w:r>
      <w:r w:rsidR="00743B42" w:rsidRPr="009A7289">
        <w:rPr>
          <w:rFonts w:ascii="Times New Roman" w:hAnsi="Times New Roman" w:cs="Times New Roman"/>
          <w:sz w:val="24"/>
          <w:szCs w:val="24"/>
        </w:rPr>
        <w:t xml:space="preserve"> в сумме </w:t>
      </w:r>
      <w:r w:rsidR="004A0E2A" w:rsidRPr="009A7289">
        <w:rPr>
          <w:rFonts w:ascii="Times New Roman" w:hAnsi="Times New Roman" w:cs="Times New Roman"/>
          <w:sz w:val="24"/>
          <w:szCs w:val="24"/>
        </w:rPr>
        <w:t>1938</w:t>
      </w:r>
      <w:r w:rsidR="00743B42" w:rsidRPr="009A7289">
        <w:rPr>
          <w:rFonts w:ascii="Times New Roman" w:hAnsi="Times New Roman" w:cs="Times New Roman"/>
          <w:sz w:val="24"/>
          <w:szCs w:val="24"/>
        </w:rPr>
        <w:t>,</w:t>
      </w:r>
      <w:r w:rsidR="004A0E2A" w:rsidRPr="009A7289">
        <w:rPr>
          <w:rFonts w:ascii="Times New Roman" w:hAnsi="Times New Roman" w:cs="Times New Roman"/>
          <w:sz w:val="24"/>
          <w:szCs w:val="24"/>
        </w:rPr>
        <w:t>9</w:t>
      </w:r>
      <w:r w:rsidR="00743B42" w:rsidRPr="009A7289">
        <w:rPr>
          <w:rFonts w:ascii="Times New Roman" w:hAnsi="Times New Roman" w:cs="Times New Roman"/>
          <w:sz w:val="24"/>
          <w:szCs w:val="24"/>
        </w:rPr>
        <w:t xml:space="preserve"> тыс. руб.</w:t>
      </w:r>
      <w:r w:rsidR="004A0E2A"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по доходам</w:t>
      </w:r>
      <w:r w:rsidR="00A77075" w:rsidRPr="009A7289">
        <w:rPr>
          <w:rFonts w:ascii="Times New Roman" w:hAnsi="Times New Roman" w:cs="Times New Roman"/>
          <w:sz w:val="24"/>
          <w:szCs w:val="24"/>
        </w:rPr>
        <w:t xml:space="preserve"> от компенсации затрат бюджетов городских округов </w:t>
      </w:r>
      <w:r w:rsidR="00B71721" w:rsidRPr="009A7289">
        <w:rPr>
          <w:rFonts w:ascii="Times New Roman" w:hAnsi="Times New Roman" w:cs="Times New Roman"/>
          <w:sz w:val="24"/>
          <w:szCs w:val="24"/>
        </w:rPr>
        <w:t>(</w:t>
      </w:r>
      <w:r w:rsidR="00711A3C" w:rsidRPr="009A7289">
        <w:rPr>
          <w:rFonts w:ascii="Times New Roman" w:hAnsi="Times New Roman" w:cs="Times New Roman"/>
          <w:sz w:val="24"/>
          <w:szCs w:val="24"/>
        </w:rPr>
        <w:t>по коммунальным платежам</w:t>
      </w:r>
      <w:r w:rsidR="00B71721" w:rsidRPr="009A7289">
        <w:rPr>
          <w:rFonts w:ascii="Times New Roman" w:hAnsi="Times New Roman" w:cs="Times New Roman"/>
          <w:sz w:val="24"/>
          <w:szCs w:val="24"/>
        </w:rPr>
        <w:t xml:space="preserve"> - 786,5 </w:t>
      </w:r>
      <w:proofErr w:type="spellStart"/>
      <w:r w:rsidR="00B71721" w:rsidRPr="009A7289">
        <w:rPr>
          <w:rFonts w:ascii="Times New Roman" w:hAnsi="Times New Roman" w:cs="Times New Roman"/>
          <w:sz w:val="24"/>
          <w:szCs w:val="24"/>
        </w:rPr>
        <w:t>тыс</w:t>
      </w:r>
      <w:proofErr w:type="gramStart"/>
      <w:r w:rsidR="00B71721" w:rsidRPr="009A7289">
        <w:rPr>
          <w:rFonts w:ascii="Times New Roman" w:hAnsi="Times New Roman" w:cs="Times New Roman"/>
          <w:sz w:val="24"/>
          <w:szCs w:val="24"/>
        </w:rPr>
        <w:t>.</w:t>
      </w:r>
      <w:r w:rsidR="00A77075" w:rsidRPr="009A7289">
        <w:rPr>
          <w:rFonts w:ascii="Times New Roman" w:hAnsi="Times New Roman" w:cs="Times New Roman"/>
          <w:sz w:val="24"/>
          <w:szCs w:val="24"/>
        </w:rPr>
        <w:t>р</w:t>
      </w:r>
      <w:proofErr w:type="gramEnd"/>
      <w:r w:rsidR="00A77075" w:rsidRPr="009A7289">
        <w:rPr>
          <w:rFonts w:ascii="Times New Roman" w:hAnsi="Times New Roman" w:cs="Times New Roman"/>
          <w:sz w:val="24"/>
          <w:szCs w:val="24"/>
        </w:rPr>
        <w:t>уб</w:t>
      </w:r>
      <w:proofErr w:type="spellEnd"/>
      <w:r w:rsidR="00A77075" w:rsidRPr="009A7289">
        <w:rPr>
          <w:rFonts w:ascii="Times New Roman" w:hAnsi="Times New Roman" w:cs="Times New Roman"/>
          <w:sz w:val="24"/>
          <w:szCs w:val="24"/>
        </w:rPr>
        <w:t>.,</w:t>
      </w:r>
      <w:r w:rsidR="009123A7"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по прочим доходам</w:t>
      </w:r>
      <w:r w:rsidR="00B71721" w:rsidRPr="009A7289">
        <w:rPr>
          <w:rFonts w:ascii="Times New Roman" w:hAnsi="Times New Roman" w:cs="Times New Roman"/>
          <w:sz w:val="24"/>
          <w:szCs w:val="24"/>
        </w:rPr>
        <w:t xml:space="preserve"> от компенсации затрат бюджетов – 663,7 тыс. руб.)</w:t>
      </w:r>
      <w:r w:rsidR="00A77075"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 xml:space="preserve">по </w:t>
      </w:r>
      <w:r w:rsidR="00A77075" w:rsidRPr="009A7289">
        <w:rPr>
          <w:rFonts w:ascii="Times New Roman" w:hAnsi="Times New Roman" w:cs="Times New Roman"/>
          <w:sz w:val="24"/>
          <w:szCs w:val="24"/>
        </w:rPr>
        <w:t>до</w:t>
      </w:r>
      <w:r w:rsidR="00711A3C" w:rsidRPr="009A7289">
        <w:rPr>
          <w:rFonts w:ascii="Times New Roman" w:hAnsi="Times New Roman" w:cs="Times New Roman"/>
          <w:sz w:val="24"/>
          <w:szCs w:val="24"/>
        </w:rPr>
        <w:t>ходам</w:t>
      </w:r>
      <w:r w:rsidR="00B05C59" w:rsidRPr="009A7289">
        <w:rPr>
          <w:rFonts w:ascii="Times New Roman" w:hAnsi="Times New Roman" w:cs="Times New Roman"/>
          <w:sz w:val="24"/>
          <w:szCs w:val="24"/>
        </w:rPr>
        <w:t xml:space="preserve"> от использования имущества, находящегося в оперативном управлении в сумме 899,9 тыс. руб.</w:t>
      </w:r>
      <w:r w:rsidR="00400BF9" w:rsidRPr="009A7289">
        <w:rPr>
          <w:rFonts w:ascii="Times New Roman" w:hAnsi="Times New Roman" w:cs="Times New Roman"/>
          <w:sz w:val="24"/>
          <w:szCs w:val="24"/>
        </w:rPr>
        <w:t xml:space="preserve"> Фактические  п</w:t>
      </w:r>
      <w:r w:rsidR="00734F87" w:rsidRPr="009A7289">
        <w:rPr>
          <w:rFonts w:ascii="Times New Roman" w:hAnsi="Times New Roman" w:cs="Times New Roman"/>
          <w:sz w:val="24"/>
          <w:szCs w:val="24"/>
        </w:rPr>
        <w:t>оступления по состоянию на 01.0</w:t>
      </w:r>
      <w:r w:rsidR="00DF2A00" w:rsidRPr="009A7289">
        <w:rPr>
          <w:rFonts w:ascii="Times New Roman" w:hAnsi="Times New Roman" w:cs="Times New Roman"/>
          <w:sz w:val="24"/>
          <w:szCs w:val="24"/>
        </w:rPr>
        <w:t>7</w:t>
      </w:r>
      <w:r w:rsidR="00400BF9" w:rsidRPr="009A7289">
        <w:rPr>
          <w:rFonts w:ascii="Times New Roman" w:hAnsi="Times New Roman" w:cs="Times New Roman"/>
          <w:sz w:val="24"/>
          <w:szCs w:val="24"/>
        </w:rPr>
        <w:t xml:space="preserve">.2020 года </w:t>
      </w:r>
      <w:r w:rsidR="00482AC9" w:rsidRPr="009A7289">
        <w:rPr>
          <w:rFonts w:ascii="Times New Roman" w:hAnsi="Times New Roman" w:cs="Times New Roman"/>
          <w:sz w:val="24"/>
          <w:szCs w:val="24"/>
        </w:rPr>
        <w:t>состав</w:t>
      </w:r>
      <w:r w:rsidR="001A3EDB" w:rsidRPr="009A7289">
        <w:rPr>
          <w:rFonts w:ascii="Times New Roman" w:hAnsi="Times New Roman" w:cs="Times New Roman"/>
          <w:sz w:val="24"/>
          <w:szCs w:val="24"/>
        </w:rPr>
        <w:t>ляют</w:t>
      </w:r>
      <w:r w:rsidR="00482AC9" w:rsidRPr="009A7289">
        <w:rPr>
          <w:rFonts w:ascii="Times New Roman" w:hAnsi="Times New Roman" w:cs="Times New Roman"/>
          <w:sz w:val="24"/>
          <w:szCs w:val="24"/>
        </w:rPr>
        <w:t xml:space="preserve"> </w:t>
      </w:r>
      <w:r w:rsidR="00C728BB" w:rsidRPr="009A7289">
        <w:rPr>
          <w:rFonts w:ascii="Times New Roman" w:hAnsi="Times New Roman" w:cs="Times New Roman"/>
          <w:sz w:val="24"/>
          <w:szCs w:val="24"/>
        </w:rPr>
        <w:t>5691,0</w:t>
      </w:r>
      <w:r w:rsidR="00482AC9" w:rsidRPr="009A7289">
        <w:rPr>
          <w:rFonts w:ascii="Times New Roman" w:hAnsi="Times New Roman" w:cs="Times New Roman"/>
          <w:sz w:val="24"/>
          <w:szCs w:val="24"/>
        </w:rPr>
        <w:t xml:space="preserve"> тыс. руб., в том числе </w:t>
      </w:r>
      <w:r w:rsidR="00711A3C" w:rsidRPr="009A7289">
        <w:rPr>
          <w:rFonts w:ascii="Times New Roman" w:hAnsi="Times New Roman" w:cs="Times New Roman"/>
          <w:sz w:val="24"/>
          <w:szCs w:val="24"/>
        </w:rPr>
        <w:t xml:space="preserve">по </w:t>
      </w:r>
      <w:proofErr w:type="gramStart"/>
      <w:r w:rsidR="00711A3C" w:rsidRPr="009A7289">
        <w:rPr>
          <w:rFonts w:ascii="Times New Roman" w:hAnsi="Times New Roman" w:cs="Times New Roman"/>
          <w:sz w:val="24"/>
          <w:szCs w:val="24"/>
        </w:rPr>
        <w:t>родительской плате</w:t>
      </w:r>
      <w:r w:rsidR="00482AC9" w:rsidRPr="009A7289">
        <w:rPr>
          <w:rFonts w:ascii="Times New Roman" w:hAnsi="Times New Roman" w:cs="Times New Roman"/>
          <w:sz w:val="24"/>
          <w:szCs w:val="24"/>
        </w:rPr>
        <w:t xml:space="preserve"> в сумме </w:t>
      </w:r>
      <w:r w:rsidR="00D56BBF" w:rsidRPr="009A7289">
        <w:rPr>
          <w:rFonts w:ascii="Times New Roman" w:hAnsi="Times New Roman" w:cs="Times New Roman"/>
          <w:sz w:val="24"/>
          <w:szCs w:val="24"/>
        </w:rPr>
        <w:t>22</w:t>
      </w:r>
      <w:r w:rsidR="00CD1F17" w:rsidRPr="009A7289">
        <w:rPr>
          <w:rFonts w:ascii="Times New Roman" w:hAnsi="Times New Roman" w:cs="Times New Roman"/>
          <w:sz w:val="24"/>
          <w:szCs w:val="24"/>
        </w:rPr>
        <w:t>03</w:t>
      </w:r>
      <w:r w:rsidR="00482AC9" w:rsidRPr="009A7289">
        <w:rPr>
          <w:rFonts w:ascii="Times New Roman" w:hAnsi="Times New Roman" w:cs="Times New Roman"/>
          <w:sz w:val="24"/>
          <w:szCs w:val="24"/>
        </w:rPr>
        <w:t>,</w:t>
      </w:r>
      <w:r w:rsidR="00CD1F17" w:rsidRPr="009A7289">
        <w:rPr>
          <w:rFonts w:ascii="Times New Roman" w:hAnsi="Times New Roman" w:cs="Times New Roman"/>
          <w:sz w:val="24"/>
          <w:szCs w:val="24"/>
        </w:rPr>
        <w:t>4</w:t>
      </w:r>
      <w:r w:rsidR="00482AC9" w:rsidRPr="009A7289">
        <w:rPr>
          <w:rFonts w:ascii="Times New Roman" w:hAnsi="Times New Roman" w:cs="Times New Roman"/>
          <w:sz w:val="24"/>
          <w:szCs w:val="24"/>
        </w:rPr>
        <w:t xml:space="preserve"> тыс. руб.</w:t>
      </w:r>
      <w:r w:rsidR="00CD1F17" w:rsidRPr="009A7289">
        <w:rPr>
          <w:rFonts w:ascii="Times New Roman" w:hAnsi="Times New Roman" w:cs="Times New Roman"/>
          <w:sz w:val="24"/>
          <w:szCs w:val="24"/>
        </w:rPr>
        <w:t>(29</w:t>
      </w:r>
      <w:r w:rsidR="009123A7" w:rsidRPr="009A7289">
        <w:rPr>
          <w:rFonts w:ascii="Times New Roman" w:hAnsi="Times New Roman" w:cs="Times New Roman"/>
          <w:sz w:val="24"/>
          <w:szCs w:val="24"/>
        </w:rPr>
        <w:t>,9% от плана)</w:t>
      </w:r>
      <w:r w:rsidR="00482AC9"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по доходам</w:t>
      </w:r>
      <w:r w:rsidR="00482AC9" w:rsidRPr="009A7289">
        <w:rPr>
          <w:rFonts w:ascii="Times New Roman" w:hAnsi="Times New Roman" w:cs="Times New Roman"/>
          <w:sz w:val="24"/>
          <w:szCs w:val="24"/>
        </w:rPr>
        <w:t xml:space="preserve"> от оказания платных услуг в сумме </w:t>
      </w:r>
      <w:r w:rsidR="00CD1F17" w:rsidRPr="009A7289">
        <w:rPr>
          <w:rFonts w:ascii="Times New Roman" w:hAnsi="Times New Roman" w:cs="Times New Roman"/>
          <w:sz w:val="24"/>
          <w:szCs w:val="24"/>
        </w:rPr>
        <w:t>894,6</w:t>
      </w:r>
      <w:r w:rsidR="00482AC9" w:rsidRPr="009A7289">
        <w:rPr>
          <w:rFonts w:ascii="Times New Roman" w:hAnsi="Times New Roman" w:cs="Times New Roman"/>
          <w:sz w:val="24"/>
          <w:szCs w:val="24"/>
        </w:rPr>
        <w:t xml:space="preserve"> тыс. руб.</w:t>
      </w:r>
      <w:r w:rsidR="009123A7" w:rsidRPr="009A7289">
        <w:rPr>
          <w:rFonts w:ascii="Times New Roman" w:hAnsi="Times New Roman" w:cs="Times New Roman"/>
          <w:sz w:val="24"/>
          <w:szCs w:val="24"/>
        </w:rPr>
        <w:t>(</w:t>
      </w:r>
      <w:r w:rsidR="00CD1F17" w:rsidRPr="009A7289">
        <w:rPr>
          <w:rFonts w:ascii="Times New Roman" w:hAnsi="Times New Roman" w:cs="Times New Roman"/>
          <w:sz w:val="24"/>
          <w:szCs w:val="24"/>
        </w:rPr>
        <w:t>46</w:t>
      </w:r>
      <w:r w:rsidR="009123A7" w:rsidRPr="009A7289">
        <w:rPr>
          <w:rFonts w:ascii="Times New Roman" w:hAnsi="Times New Roman" w:cs="Times New Roman"/>
          <w:sz w:val="24"/>
          <w:szCs w:val="24"/>
        </w:rPr>
        <w:t>,</w:t>
      </w:r>
      <w:r w:rsidR="00CD1F17" w:rsidRPr="009A7289">
        <w:rPr>
          <w:rFonts w:ascii="Times New Roman" w:hAnsi="Times New Roman" w:cs="Times New Roman"/>
          <w:sz w:val="24"/>
          <w:szCs w:val="24"/>
        </w:rPr>
        <w:t>1</w:t>
      </w:r>
      <w:r w:rsidR="009123A7" w:rsidRPr="009A7289">
        <w:rPr>
          <w:rFonts w:ascii="Times New Roman" w:hAnsi="Times New Roman" w:cs="Times New Roman"/>
          <w:sz w:val="24"/>
          <w:szCs w:val="24"/>
        </w:rPr>
        <w:t>% от плана)</w:t>
      </w:r>
      <w:r w:rsidR="00482AC9"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по доходам</w:t>
      </w:r>
      <w:r w:rsidR="00482AC9" w:rsidRPr="009A7289">
        <w:rPr>
          <w:rFonts w:ascii="Times New Roman" w:hAnsi="Times New Roman" w:cs="Times New Roman"/>
          <w:sz w:val="24"/>
          <w:szCs w:val="24"/>
        </w:rPr>
        <w:t xml:space="preserve"> от компенсации затрат бюджетов городских округов в сумме </w:t>
      </w:r>
      <w:r w:rsidR="00C728BB" w:rsidRPr="009A7289">
        <w:rPr>
          <w:rFonts w:ascii="Times New Roman" w:hAnsi="Times New Roman" w:cs="Times New Roman"/>
          <w:sz w:val="24"/>
          <w:szCs w:val="24"/>
        </w:rPr>
        <w:t>(</w:t>
      </w:r>
      <w:r w:rsidR="00CD1F17" w:rsidRPr="009A7289">
        <w:rPr>
          <w:rFonts w:ascii="Times New Roman" w:hAnsi="Times New Roman" w:cs="Times New Roman"/>
          <w:sz w:val="24"/>
          <w:szCs w:val="24"/>
        </w:rPr>
        <w:t>возмещение по коммунальным платежам</w:t>
      </w:r>
      <w:r w:rsidR="00C728BB" w:rsidRPr="009A7289">
        <w:rPr>
          <w:rFonts w:ascii="Times New Roman" w:hAnsi="Times New Roman" w:cs="Times New Roman"/>
          <w:sz w:val="24"/>
          <w:szCs w:val="24"/>
        </w:rPr>
        <w:t xml:space="preserve"> - </w:t>
      </w:r>
      <w:r w:rsidR="00D56BBF" w:rsidRPr="009A7289">
        <w:rPr>
          <w:rFonts w:ascii="Times New Roman" w:hAnsi="Times New Roman" w:cs="Times New Roman"/>
          <w:sz w:val="24"/>
          <w:szCs w:val="24"/>
        </w:rPr>
        <w:t>2</w:t>
      </w:r>
      <w:r w:rsidR="00CD1F17" w:rsidRPr="009A7289">
        <w:rPr>
          <w:rFonts w:ascii="Times New Roman" w:hAnsi="Times New Roman" w:cs="Times New Roman"/>
          <w:sz w:val="24"/>
          <w:szCs w:val="24"/>
        </w:rPr>
        <w:t>06,7</w:t>
      </w:r>
      <w:r w:rsidR="00482AC9" w:rsidRPr="009A7289">
        <w:rPr>
          <w:rFonts w:ascii="Times New Roman" w:hAnsi="Times New Roman" w:cs="Times New Roman"/>
          <w:sz w:val="24"/>
          <w:szCs w:val="24"/>
        </w:rPr>
        <w:t xml:space="preserve"> тыс. руб.</w:t>
      </w:r>
      <w:r w:rsidR="009123A7" w:rsidRPr="009A7289">
        <w:rPr>
          <w:rFonts w:ascii="Times New Roman" w:hAnsi="Times New Roman" w:cs="Times New Roman"/>
          <w:sz w:val="24"/>
          <w:szCs w:val="24"/>
        </w:rPr>
        <w:t>(2</w:t>
      </w:r>
      <w:r w:rsidR="00CD1F17" w:rsidRPr="009A7289">
        <w:rPr>
          <w:rFonts w:ascii="Times New Roman" w:hAnsi="Times New Roman" w:cs="Times New Roman"/>
          <w:sz w:val="24"/>
          <w:szCs w:val="24"/>
        </w:rPr>
        <w:t>6</w:t>
      </w:r>
      <w:r w:rsidR="009123A7" w:rsidRPr="009A7289">
        <w:rPr>
          <w:rFonts w:ascii="Times New Roman" w:hAnsi="Times New Roman" w:cs="Times New Roman"/>
          <w:sz w:val="24"/>
          <w:szCs w:val="24"/>
        </w:rPr>
        <w:t>,</w:t>
      </w:r>
      <w:r w:rsidR="00CD1F17" w:rsidRPr="009A7289">
        <w:rPr>
          <w:rFonts w:ascii="Times New Roman" w:hAnsi="Times New Roman" w:cs="Times New Roman"/>
          <w:sz w:val="24"/>
          <w:szCs w:val="24"/>
        </w:rPr>
        <w:t>3</w:t>
      </w:r>
      <w:r w:rsidR="009123A7" w:rsidRPr="009A7289">
        <w:rPr>
          <w:rFonts w:ascii="Times New Roman" w:hAnsi="Times New Roman" w:cs="Times New Roman"/>
          <w:sz w:val="24"/>
          <w:szCs w:val="24"/>
        </w:rPr>
        <w:t>% от плана)</w:t>
      </w:r>
      <w:r w:rsidR="00C728BB"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 xml:space="preserve">по </w:t>
      </w:r>
      <w:r w:rsidR="00C728BB" w:rsidRPr="009A7289">
        <w:rPr>
          <w:rFonts w:ascii="Times New Roman" w:hAnsi="Times New Roman" w:cs="Times New Roman"/>
          <w:sz w:val="24"/>
          <w:szCs w:val="24"/>
        </w:rPr>
        <w:t>прочи</w:t>
      </w:r>
      <w:r w:rsidR="00711A3C" w:rsidRPr="009A7289">
        <w:rPr>
          <w:rFonts w:ascii="Times New Roman" w:hAnsi="Times New Roman" w:cs="Times New Roman"/>
          <w:sz w:val="24"/>
          <w:szCs w:val="24"/>
        </w:rPr>
        <w:t>м</w:t>
      </w:r>
      <w:r w:rsidR="00C728BB" w:rsidRPr="009A7289">
        <w:rPr>
          <w:rFonts w:ascii="Times New Roman" w:hAnsi="Times New Roman" w:cs="Times New Roman"/>
          <w:sz w:val="24"/>
          <w:szCs w:val="24"/>
        </w:rPr>
        <w:t xml:space="preserve"> доход</w:t>
      </w:r>
      <w:r w:rsidR="00711A3C" w:rsidRPr="009A7289">
        <w:rPr>
          <w:rFonts w:ascii="Times New Roman" w:hAnsi="Times New Roman" w:cs="Times New Roman"/>
          <w:sz w:val="24"/>
          <w:szCs w:val="24"/>
        </w:rPr>
        <w:t>ам</w:t>
      </w:r>
      <w:r w:rsidR="00C728BB" w:rsidRPr="009A7289">
        <w:rPr>
          <w:rFonts w:ascii="Times New Roman" w:hAnsi="Times New Roman" w:cs="Times New Roman"/>
          <w:sz w:val="24"/>
          <w:szCs w:val="24"/>
        </w:rPr>
        <w:t xml:space="preserve"> от компенсации затрат бюджетов – </w:t>
      </w:r>
      <w:r w:rsidR="00B25A37" w:rsidRPr="009A7289">
        <w:rPr>
          <w:rFonts w:ascii="Times New Roman" w:hAnsi="Times New Roman" w:cs="Times New Roman"/>
          <w:sz w:val="24"/>
          <w:szCs w:val="24"/>
        </w:rPr>
        <w:t>540</w:t>
      </w:r>
      <w:r w:rsidR="00C728BB" w:rsidRPr="009A7289">
        <w:rPr>
          <w:rFonts w:ascii="Times New Roman" w:hAnsi="Times New Roman" w:cs="Times New Roman"/>
          <w:sz w:val="24"/>
          <w:szCs w:val="24"/>
        </w:rPr>
        <w:t>,</w:t>
      </w:r>
      <w:r w:rsidR="00B25A37" w:rsidRPr="009A7289">
        <w:rPr>
          <w:rFonts w:ascii="Times New Roman" w:hAnsi="Times New Roman" w:cs="Times New Roman"/>
          <w:sz w:val="24"/>
          <w:szCs w:val="24"/>
        </w:rPr>
        <w:t>3</w:t>
      </w:r>
      <w:r w:rsidR="00C728BB" w:rsidRPr="009A7289">
        <w:rPr>
          <w:rFonts w:ascii="Times New Roman" w:hAnsi="Times New Roman" w:cs="Times New Roman"/>
          <w:sz w:val="24"/>
          <w:szCs w:val="24"/>
        </w:rPr>
        <w:t xml:space="preserve"> тыс. руб.)</w:t>
      </w:r>
      <w:r w:rsidR="00482AC9" w:rsidRPr="009A7289">
        <w:rPr>
          <w:rFonts w:ascii="Times New Roman" w:hAnsi="Times New Roman" w:cs="Times New Roman"/>
          <w:sz w:val="24"/>
          <w:szCs w:val="24"/>
        </w:rPr>
        <w:t xml:space="preserve">, </w:t>
      </w:r>
      <w:r w:rsidR="00711A3C" w:rsidRPr="009A7289">
        <w:rPr>
          <w:rFonts w:ascii="Times New Roman" w:hAnsi="Times New Roman" w:cs="Times New Roman"/>
          <w:sz w:val="24"/>
          <w:szCs w:val="24"/>
        </w:rPr>
        <w:t xml:space="preserve">по </w:t>
      </w:r>
      <w:r w:rsidR="00482AC9" w:rsidRPr="009A7289">
        <w:rPr>
          <w:rFonts w:ascii="Times New Roman" w:hAnsi="Times New Roman" w:cs="Times New Roman"/>
          <w:sz w:val="24"/>
          <w:szCs w:val="24"/>
        </w:rPr>
        <w:t>доход</w:t>
      </w:r>
      <w:r w:rsidR="00711A3C" w:rsidRPr="009A7289">
        <w:rPr>
          <w:rFonts w:ascii="Times New Roman" w:hAnsi="Times New Roman" w:cs="Times New Roman"/>
          <w:sz w:val="24"/>
          <w:szCs w:val="24"/>
        </w:rPr>
        <w:t>ам</w:t>
      </w:r>
      <w:r w:rsidR="00482AC9" w:rsidRPr="009A7289">
        <w:rPr>
          <w:rFonts w:ascii="Times New Roman" w:hAnsi="Times New Roman" w:cs="Times New Roman"/>
          <w:sz w:val="24"/>
          <w:szCs w:val="24"/>
        </w:rPr>
        <w:t xml:space="preserve"> от использования имущества, находящегося</w:t>
      </w:r>
      <w:proofErr w:type="gramEnd"/>
      <w:r w:rsidR="00482AC9" w:rsidRPr="009A7289">
        <w:rPr>
          <w:rFonts w:ascii="Times New Roman" w:hAnsi="Times New Roman" w:cs="Times New Roman"/>
          <w:sz w:val="24"/>
          <w:szCs w:val="24"/>
        </w:rPr>
        <w:t xml:space="preserve"> в оперативном управлении в сумме </w:t>
      </w:r>
      <w:r w:rsidR="00CD1F17" w:rsidRPr="009A7289">
        <w:rPr>
          <w:rFonts w:ascii="Times New Roman" w:hAnsi="Times New Roman" w:cs="Times New Roman"/>
          <w:sz w:val="24"/>
          <w:szCs w:val="24"/>
        </w:rPr>
        <w:t>354</w:t>
      </w:r>
      <w:r w:rsidR="00482AC9" w:rsidRPr="009A7289">
        <w:rPr>
          <w:rFonts w:ascii="Times New Roman" w:hAnsi="Times New Roman" w:cs="Times New Roman"/>
          <w:sz w:val="24"/>
          <w:szCs w:val="24"/>
        </w:rPr>
        <w:t>,</w:t>
      </w:r>
      <w:r w:rsidR="00CD1F17" w:rsidRPr="009A7289">
        <w:rPr>
          <w:rFonts w:ascii="Times New Roman" w:hAnsi="Times New Roman" w:cs="Times New Roman"/>
          <w:sz w:val="24"/>
          <w:szCs w:val="24"/>
        </w:rPr>
        <w:t>3</w:t>
      </w:r>
      <w:r w:rsidR="00482AC9" w:rsidRPr="009A7289">
        <w:rPr>
          <w:rFonts w:ascii="Times New Roman" w:hAnsi="Times New Roman" w:cs="Times New Roman"/>
          <w:sz w:val="24"/>
          <w:szCs w:val="24"/>
        </w:rPr>
        <w:t xml:space="preserve"> тыс. руб.</w:t>
      </w:r>
      <w:r w:rsidR="009123A7" w:rsidRPr="009A7289">
        <w:rPr>
          <w:rFonts w:ascii="Times New Roman" w:hAnsi="Times New Roman" w:cs="Times New Roman"/>
          <w:sz w:val="24"/>
          <w:szCs w:val="24"/>
        </w:rPr>
        <w:t>(</w:t>
      </w:r>
      <w:r w:rsidR="00CD1F17" w:rsidRPr="009A7289">
        <w:rPr>
          <w:rFonts w:ascii="Times New Roman" w:hAnsi="Times New Roman" w:cs="Times New Roman"/>
          <w:sz w:val="24"/>
          <w:szCs w:val="24"/>
        </w:rPr>
        <w:t>39</w:t>
      </w:r>
      <w:r w:rsidR="009123A7" w:rsidRPr="009A7289">
        <w:rPr>
          <w:rFonts w:ascii="Times New Roman" w:hAnsi="Times New Roman" w:cs="Times New Roman"/>
          <w:sz w:val="24"/>
          <w:szCs w:val="24"/>
        </w:rPr>
        <w:t>,4% от плана).</w:t>
      </w:r>
    </w:p>
    <w:p w:rsidR="00D55A11" w:rsidRPr="009A7289" w:rsidRDefault="000433A8" w:rsidP="0037446A">
      <w:pPr>
        <w:pStyle w:val="a7"/>
        <w:jc w:val="both"/>
        <w:rPr>
          <w:rFonts w:ascii="Times New Roman" w:hAnsi="Times New Roman" w:cs="Times New Roman"/>
          <w:sz w:val="24"/>
          <w:szCs w:val="24"/>
        </w:rPr>
      </w:pPr>
      <w:r w:rsidRPr="009A7289">
        <w:t xml:space="preserve">               </w:t>
      </w:r>
      <w:r w:rsidR="008D4F71" w:rsidRPr="009A7289">
        <w:t xml:space="preserve"> </w:t>
      </w:r>
      <w:r w:rsidRPr="009A7289">
        <w:rPr>
          <w:rFonts w:ascii="Times New Roman" w:hAnsi="Times New Roman" w:cs="Times New Roman"/>
          <w:sz w:val="24"/>
          <w:szCs w:val="24"/>
        </w:rPr>
        <w:t>Анализ фактических поступлений показал</w:t>
      </w:r>
      <w:r w:rsidR="00D55A11" w:rsidRPr="009A7289">
        <w:rPr>
          <w:rFonts w:ascii="Times New Roman" w:hAnsi="Times New Roman" w:cs="Times New Roman"/>
          <w:sz w:val="24"/>
          <w:szCs w:val="24"/>
        </w:rPr>
        <w:t xml:space="preserve">, что в 1 полугодии </w:t>
      </w:r>
      <w:r w:rsidR="0006294E" w:rsidRPr="009A7289">
        <w:rPr>
          <w:rFonts w:ascii="Times New Roman" w:hAnsi="Times New Roman" w:cs="Times New Roman"/>
          <w:sz w:val="24"/>
          <w:szCs w:val="24"/>
        </w:rPr>
        <w:t xml:space="preserve">наблюдается </w:t>
      </w:r>
      <w:r w:rsidRPr="009A7289">
        <w:rPr>
          <w:rFonts w:ascii="Times New Roman" w:hAnsi="Times New Roman" w:cs="Times New Roman"/>
          <w:sz w:val="24"/>
          <w:szCs w:val="24"/>
        </w:rPr>
        <w:t xml:space="preserve">низкий процент исполнения бюджета </w:t>
      </w:r>
      <w:r w:rsidR="00CC3FC5" w:rsidRPr="009A7289">
        <w:rPr>
          <w:rFonts w:ascii="Times New Roman" w:hAnsi="Times New Roman" w:cs="Times New Roman"/>
          <w:sz w:val="24"/>
          <w:szCs w:val="24"/>
        </w:rPr>
        <w:t xml:space="preserve">по следующим доходам: </w:t>
      </w:r>
    </w:p>
    <w:p w:rsidR="00D55A11" w:rsidRPr="009A7289" w:rsidRDefault="00D55A11" w:rsidP="0037446A">
      <w:pPr>
        <w:pStyle w:val="a7"/>
        <w:jc w:val="both"/>
        <w:rPr>
          <w:rFonts w:ascii="Times New Roman" w:hAnsi="Times New Roman" w:cs="Times New Roman"/>
          <w:sz w:val="24"/>
          <w:szCs w:val="24"/>
        </w:rPr>
      </w:pPr>
      <w:r w:rsidRPr="009A7289">
        <w:rPr>
          <w:rFonts w:ascii="Times New Roman" w:hAnsi="Times New Roman" w:cs="Times New Roman"/>
          <w:sz w:val="24"/>
          <w:szCs w:val="24"/>
        </w:rPr>
        <w:lastRenderedPageBreak/>
        <w:t>-</w:t>
      </w:r>
      <w:r w:rsidR="000433A8" w:rsidRPr="009A7289">
        <w:rPr>
          <w:rFonts w:ascii="Times New Roman" w:hAnsi="Times New Roman" w:cs="Times New Roman"/>
          <w:sz w:val="24"/>
          <w:szCs w:val="24"/>
        </w:rPr>
        <w:t xml:space="preserve">по родительской плате </w:t>
      </w:r>
      <w:r w:rsidR="003926E0" w:rsidRPr="009A7289">
        <w:rPr>
          <w:rFonts w:ascii="Times New Roman" w:hAnsi="Times New Roman" w:cs="Times New Roman"/>
          <w:sz w:val="24"/>
          <w:szCs w:val="24"/>
        </w:rPr>
        <w:t xml:space="preserve">- </w:t>
      </w:r>
      <w:r w:rsidR="002D7AFB" w:rsidRPr="009A7289">
        <w:rPr>
          <w:rFonts w:ascii="Times New Roman" w:hAnsi="Times New Roman" w:cs="Times New Roman"/>
          <w:sz w:val="24"/>
          <w:szCs w:val="24"/>
        </w:rPr>
        <w:t>2203,4 тыс. руб.(29</w:t>
      </w:r>
      <w:r w:rsidRPr="009A7289">
        <w:rPr>
          <w:rFonts w:ascii="Times New Roman" w:hAnsi="Times New Roman" w:cs="Times New Roman"/>
          <w:sz w:val="24"/>
          <w:szCs w:val="24"/>
        </w:rPr>
        <w:t>,9%</w:t>
      </w:r>
      <w:r w:rsidR="003926E0" w:rsidRPr="009A7289">
        <w:rPr>
          <w:rFonts w:ascii="Times New Roman" w:hAnsi="Times New Roman" w:cs="Times New Roman"/>
          <w:sz w:val="24"/>
          <w:szCs w:val="24"/>
        </w:rPr>
        <w:t xml:space="preserve"> от плановых назначений</w:t>
      </w:r>
      <w:r w:rsidRPr="009A7289">
        <w:rPr>
          <w:rFonts w:ascii="Times New Roman" w:hAnsi="Times New Roman" w:cs="Times New Roman"/>
          <w:sz w:val="24"/>
          <w:szCs w:val="24"/>
        </w:rPr>
        <w:t>);</w:t>
      </w:r>
    </w:p>
    <w:p w:rsidR="00D55A11" w:rsidRPr="009A7289" w:rsidRDefault="00D55A11" w:rsidP="0037446A">
      <w:pPr>
        <w:pStyle w:val="a7"/>
        <w:jc w:val="both"/>
        <w:rPr>
          <w:rFonts w:ascii="Times New Roman" w:hAnsi="Times New Roman" w:cs="Times New Roman"/>
          <w:sz w:val="24"/>
          <w:szCs w:val="24"/>
        </w:rPr>
      </w:pPr>
      <w:r w:rsidRPr="009A7289">
        <w:rPr>
          <w:rFonts w:ascii="Times New Roman" w:hAnsi="Times New Roman" w:cs="Times New Roman"/>
          <w:sz w:val="24"/>
          <w:szCs w:val="24"/>
        </w:rPr>
        <w:t>-</w:t>
      </w:r>
      <w:r w:rsidR="006643F5" w:rsidRPr="009A7289">
        <w:rPr>
          <w:rFonts w:ascii="Times New Roman" w:hAnsi="Times New Roman" w:cs="Times New Roman"/>
          <w:sz w:val="24"/>
          <w:szCs w:val="24"/>
        </w:rPr>
        <w:t>по доходам</w:t>
      </w:r>
      <w:r w:rsidR="003926E0" w:rsidRPr="009A7289">
        <w:rPr>
          <w:rFonts w:ascii="Times New Roman" w:hAnsi="Times New Roman" w:cs="Times New Roman"/>
          <w:sz w:val="24"/>
          <w:szCs w:val="24"/>
        </w:rPr>
        <w:t>,</w:t>
      </w:r>
      <w:r w:rsidR="00734F87" w:rsidRPr="009A7289">
        <w:rPr>
          <w:rFonts w:ascii="Times New Roman" w:hAnsi="Times New Roman" w:cs="Times New Roman"/>
          <w:sz w:val="24"/>
          <w:szCs w:val="24"/>
        </w:rPr>
        <w:t xml:space="preserve"> </w:t>
      </w:r>
      <w:r w:rsidR="003926E0" w:rsidRPr="009A7289">
        <w:rPr>
          <w:rFonts w:ascii="Times New Roman" w:hAnsi="Times New Roman" w:cs="Times New Roman"/>
          <w:sz w:val="24"/>
          <w:szCs w:val="24"/>
        </w:rPr>
        <w:t>поступающим в порядке возмещения расходов, понесенных в связи с эксплуатацией имущества</w:t>
      </w:r>
      <w:r w:rsidR="00F41151" w:rsidRPr="009A7289">
        <w:rPr>
          <w:rFonts w:ascii="Times New Roman" w:hAnsi="Times New Roman" w:cs="Times New Roman"/>
          <w:sz w:val="24"/>
          <w:szCs w:val="24"/>
        </w:rPr>
        <w:t xml:space="preserve"> </w:t>
      </w:r>
      <w:r w:rsidR="00734F87" w:rsidRPr="009A7289">
        <w:rPr>
          <w:rFonts w:ascii="Times New Roman" w:hAnsi="Times New Roman" w:cs="Times New Roman"/>
          <w:sz w:val="24"/>
          <w:szCs w:val="24"/>
        </w:rPr>
        <w:t>(</w:t>
      </w:r>
      <w:r w:rsidR="006643F5" w:rsidRPr="009A7289">
        <w:rPr>
          <w:rFonts w:ascii="Times New Roman" w:hAnsi="Times New Roman" w:cs="Times New Roman"/>
          <w:sz w:val="24"/>
          <w:szCs w:val="24"/>
        </w:rPr>
        <w:t>возмещение по коммунальным платежам</w:t>
      </w:r>
      <w:r w:rsidR="002B386E" w:rsidRPr="009A7289">
        <w:rPr>
          <w:rFonts w:ascii="Times New Roman" w:hAnsi="Times New Roman" w:cs="Times New Roman"/>
          <w:sz w:val="24"/>
          <w:szCs w:val="24"/>
        </w:rPr>
        <w:t>)</w:t>
      </w:r>
      <w:r w:rsidR="003926E0" w:rsidRPr="009A7289">
        <w:rPr>
          <w:rFonts w:ascii="Times New Roman" w:hAnsi="Times New Roman" w:cs="Times New Roman"/>
          <w:sz w:val="24"/>
          <w:szCs w:val="24"/>
        </w:rPr>
        <w:t xml:space="preserve"> (далее по тексту – доходам от возмещения по коммунальным платежам)</w:t>
      </w:r>
      <w:r w:rsidR="002D7AFB" w:rsidRPr="009A7289">
        <w:rPr>
          <w:rFonts w:ascii="Times New Roman" w:hAnsi="Times New Roman" w:cs="Times New Roman"/>
          <w:sz w:val="24"/>
          <w:szCs w:val="24"/>
        </w:rPr>
        <w:t xml:space="preserve"> – 206,7 тыс. руб.</w:t>
      </w:r>
      <w:r w:rsidR="003926E0" w:rsidRPr="009A7289">
        <w:rPr>
          <w:rFonts w:ascii="Times New Roman" w:hAnsi="Times New Roman" w:cs="Times New Roman"/>
          <w:sz w:val="24"/>
          <w:szCs w:val="24"/>
        </w:rPr>
        <w:t>(</w:t>
      </w:r>
      <w:r w:rsidR="002D7AFB" w:rsidRPr="009A7289">
        <w:rPr>
          <w:rFonts w:ascii="Times New Roman" w:hAnsi="Times New Roman" w:cs="Times New Roman"/>
          <w:sz w:val="24"/>
          <w:szCs w:val="24"/>
        </w:rPr>
        <w:t>26,3 % от плана</w:t>
      </w:r>
      <w:r w:rsidR="003926E0" w:rsidRPr="009A7289">
        <w:rPr>
          <w:rFonts w:ascii="Times New Roman" w:hAnsi="Times New Roman" w:cs="Times New Roman"/>
          <w:sz w:val="24"/>
          <w:szCs w:val="24"/>
        </w:rPr>
        <w:t>)</w:t>
      </w:r>
      <w:r w:rsidR="002D7AFB" w:rsidRPr="009A7289">
        <w:rPr>
          <w:rFonts w:ascii="Times New Roman" w:hAnsi="Times New Roman" w:cs="Times New Roman"/>
          <w:sz w:val="24"/>
          <w:szCs w:val="24"/>
        </w:rPr>
        <w:t>;</w:t>
      </w:r>
    </w:p>
    <w:p w:rsidR="00D55A11" w:rsidRPr="009A7289" w:rsidRDefault="002D7AFB" w:rsidP="0037446A">
      <w:pPr>
        <w:pStyle w:val="a7"/>
        <w:jc w:val="both"/>
        <w:rPr>
          <w:rFonts w:ascii="Times New Roman" w:hAnsi="Times New Roman" w:cs="Times New Roman"/>
          <w:sz w:val="24"/>
          <w:szCs w:val="24"/>
        </w:rPr>
      </w:pPr>
      <w:r w:rsidRPr="009A7289">
        <w:rPr>
          <w:rFonts w:ascii="Times New Roman" w:hAnsi="Times New Roman" w:cs="Times New Roman"/>
          <w:sz w:val="24"/>
          <w:szCs w:val="24"/>
        </w:rPr>
        <w:t>-п</w:t>
      </w:r>
      <w:r w:rsidR="006643F5" w:rsidRPr="009A7289">
        <w:rPr>
          <w:rFonts w:ascii="Times New Roman" w:hAnsi="Times New Roman" w:cs="Times New Roman"/>
          <w:sz w:val="24"/>
          <w:szCs w:val="24"/>
        </w:rPr>
        <w:t>о доходам</w:t>
      </w:r>
      <w:r w:rsidR="00734F87" w:rsidRPr="009A7289">
        <w:rPr>
          <w:rFonts w:ascii="Times New Roman" w:hAnsi="Times New Roman" w:cs="Times New Roman"/>
          <w:sz w:val="24"/>
          <w:szCs w:val="24"/>
        </w:rPr>
        <w:t xml:space="preserve"> от использования имущества, находящегося в оперативном управлении </w:t>
      </w:r>
      <w:r w:rsidR="003926E0" w:rsidRPr="009A7289">
        <w:rPr>
          <w:rFonts w:ascii="Times New Roman" w:hAnsi="Times New Roman" w:cs="Times New Roman"/>
          <w:sz w:val="24"/>
          <w:szCs w:val="24"/>
        </w:rPr>
        <w:t xml:space="preserve">- </w:t>
      </w:r>
      <w:r w:rsidR="00734F87" w:rsidRPr="009A7289">
        <w:rPr>
          <w:rFonts w:ascii="Times New Roman" w:hAnsi="Times New Roman" w:cs="Times New Roman"/>
          <w:sz w:val="24"/>
          <w:szCs w:val="24"/>
        </w:rPr>
        <w:t xml:space="preserve"> </w:t>
      </w:r>
      <w:r w:rsidRPr="009A7289">
        <w:rPr>
          <w:rFonts w:ascii="Times New Roman" w:hAnsi="Times New Roman" w:cs="Times New Roman"/>
          <w:sz w:val="24"/>
          <w:szCs w:val="24"/>
        </w:rPr>
        <w:t>354,</w:t>
      </w:r>
      <w:r w:rsidR="008D4F71" w:rsidRPr="009A7289">
        <w:rPr>
          <w:rFonts w:ascii="Times New Roman" w:hAnsi="Times New Roman" w:cs="Times New Roman"/>
          <w:sz w:val="24"/>
          <w:szCs w:val="24"/>
        </w:rPr>
        <w:t>3</w:t>
      </w:r>
      <w:r w:rsidRPr="009A7289">
        <w:rPr>
          <w:rFonts w:ascii="Times New Roman" w:hAnsi="Times New Roman" w:cs="Times New Roman"/>
          <w:sz w:val="24"/>
          <w:szCs w:val="24"/>
        </w:rPr>
        <w:t xml:space="preserve"> тыс. руб.</w:t>
      </w:r>
      <w:r w:rsidR="00734F87" w:rsidRPr="009A7289">
        <w:rPr>
          <w:rFonts w:ascii="Times New Roman" w:hAnsi="Times New Roman" w:cs="Times New Roman"/>
          <w:sz w:val="24"/>
          <w:szCs w:val="24"/>
        </w:rPr>
        <w:t>(</w:t>
      </w:r>
      <w:r w:rsidRPr="009A7289">
        <w:rPr>
          <w:rFonts w:ascii="Times New Roman" w:hAnsi="Times New Roman" w:cs="Times New Roman"/>
          <w:sz w:val="24"/>
          <w:szCs w:val="24"/>
        </w:rPr>
        <w:t>39</w:t>
      </w:r>
      <w:r w:rsidR="00734F87" w:rsidRPr="009A7289">
        <w:rPr>
          <w:rFonts w:ascii="Times New Roman" w:hAnsi="Times New Roman" w:cs="Times New Roman"/>
          <w:sz w:val="24"/>
          <w:szCs w:val="24"/>
        </w:rPr>
        <w:t>,4% от плана)</w:t>
      </w:r>
      <w:r w:rsidR="00D55A11" w:rsidRPr="009A7289">
        <w:rPr>
          <w:rFonts w:ascii="Times New Roman" w:hAnsi="Times New Roman" w:cs="Times New Roman"/>
          <w:sz w:val="24"/>
          <w:szCs w:val="24"/>
        </w:rPr>
        <w:t>.</w:t>
      </w:r>
    </w:p>
    <w:p w:rsidR="00BE61CB" w:rsidRPr="009A7289" w:rsidRDefault="00BE61CB" w:rsidP="00FE7CDA">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6C1519" w:rsidRPr="009A7289">
        <w:rPr>
          <w:rFonts w:ascii="Times New Roman" w:hAnsi="Times New Roman" w:cs="Times New Roman"/>
          <w:sz w:val="24"/>
          <w:szCs w:val="24"/>
        </w:rPr>
        <w:t xml:space="preserve">Низкий процент исполнения бюджета по </w:t>
      </w:r>
      <w:r w:rsidR="001D2651" w:rsidRPr="009A7289">
        <w:rPr>
          <w:rFonts w:ascii="Times New Roman" w:hAnsi="Times New Roman" w:cs="Times New Roman"/>
          <w:sz w:val="24"/>
          <w:szCs w:val="24"/>
        </w:rPr>
        <w:t xml:space="preserve">родительской плате и по доходам от компенсации затрат бюджета </w:t>
      </w:r>
      <w:r w:rsidR="006C1519" w:rsidRPr="009A7289">
        <w:rPr>
          <w:rFonts w:ascii="Times New Roman" w:hAnsi="Times New Roman" w:cs="Times New Roman"/>
          <w:sz w:val="24"/>
          <w:szCs w:val="24"/>
        </w:rPr>
        <w:t>о</w:t>
      </w:r>
      <w:r w:rsidR="006643F5" w:rsidRPr="009A7289">
        <w:rPr>
          <w:rFonts w:ascii="Times New Roman" w:hAnsi="Times New Roman" w:cs="Times New Roman"/>
          <w:sz w:val="24"/>
          <w:szCs w:val="24"/>
        </w:rPr>
        <w:t xml:space="preserve">бъясняется </w:t>
      </w:r>
      <w:r w:rsidR="002561F2" w:rsidRPr="009A7289">
        <w:rPr>
          <w:rFonts w:ascii="Times New Roman" w:hAnsi="Times New Roman" w:cs="Times New Roman"/>
          <w:sz w:val="24"/>
          <w:szCs w:val="24"/>
          <w:lang w:eastAsia="ar-SA"/>
        </w:rPr>
        <w:t>введением</w:t>
      </w:r>
      <w:r w:rsidR="001F3129" w:rsidRPr="009A7289">
        <w:rPr>
          <w:rFonts w:ascii="Times New Roman" w:hAnsi="Times New Roman" w:cs="Times New Roman"/>
          <w:sz w:val="24"/>
          <w:szCs w:val="24"/>
          <w:lang w:eastAsia="ar-SA"/>
        </w:rPr>
        <w:t>,</w:t>
      </w:r>
      <w:r w:rsidR="002561F2" w:rsidRPr="009A7289">
        <w:rPr>
          <w:rFonts w:ascii="Times New Roman" w:hAnsi="Times New Roman" w:cs="Times New Roman"/>
          <w:sz w:val="24"/>
          <w:szCs w:val="24"/>
          <w:lang w:eastAsia="ar-SA"/>
        </w:rPr>
        <w:t xml:space="preserve"> на территории Волгоградской области</w:t>
      </w:r>
      <w:r w:rsidR="001F3129" w:rsidRPr="009A7289">
        <w:rPr>
          <w:rFonts w:ascii="Times New Roman" w:hAnsi="Times New Roman" w:cs="Times New Roman"/>
          <w:sz w:val="24"/>
          <w:szCs w:val="24"/>
          <w:lang w:eastAsia="ar-SA"/>
        </w:rPr>
        <w:t>,</w:t>
      </w:r>
      <w:r w:rsidR="002561F2" w:rsidRPr="009A7289">
        <w:rPr>
          <w:rFonts w:ascii="Times New Roman" w:hAnsi="Times New Roman" w:cs="Times New Roman"/>
          <w:sz w:val="24"/>
          <w:szCs w:val="24"/>
          <w:lang w:eastAsia="ar-SA"/>
        </w:rPr>
        <w:t xml:space="preserve"> режима повышенной готовности функционирования органов управления, сил и средств  территориальной подсистемы Волгоградской области, </w:t>
      </w:r>
      <w:r w:rsidR="00C87A79" w:rsidRPr="009A7289">
        <w:rPr>
          <w:rFonts w:ascii="Times New Roman" w:hAnsi="Times New Roman" w:cs="Times New Roman"/>
          <w:sz w:val="24"/>
          <w:szCs w:val="24"/>
          <w:lang w:eastAsia="ar-SA"/>
        </w:rPr>
        <w:t xml:space="preserve">принятием </w:t>
      </w:r>
      <w:r w:rsidR="00C87A79" w:rsidRPr="009A7289">
        <w:rPr>
          <w:rFonts w:ascii="Times New Roman" w:hAnsi="Times New Roman" w:cs="Times New Roman"/>
          <w:sz w:val="24"/>
          <w:szCs w:val="24"/>
        </w:rPr>
        <w:t xml:space="preserve">Оперативным штабом Волгоградской области по борьбе с </w:t>
      </w:r>
      <w:proofErr w:type="spellStart"/>
      <w:r w:rsidR="00C87A79" w:rsidRPr="009A7289">
        <w:rPr>
          <w:rFonts w:ascii="Times New Roman" w:hAnsi="Times New Roman" w:cs="Times New Roman"/>
          <w:sz w:val="24"/>
          <w:szCs w:val="24"/>
        </w:rPr>
        <w:t>коронавирусом</w:t>
      </w:r>
      <w:proofErr w:type="spellEnd"/>
      <w:r w:rsidR="00C87A79" w:rsidRPr="009A7289">
        <w:rPr>
          <w:rFonts w:ascii="Times New Roman" w:hAnsi="Times New Roman" w:cs="Times New Roman"/>
          <w:sz w:val="24"/>
          <w:szCs w:val="24"/>
        </w:rPr>
        <w:t xml:space="preserve"> решения о приостановлении работы детских садов.</w:t>
      </w:r>
      <w:r w:rsidR="004C37E4" w:rsidRPr="009A7289">
        <w:rPr>
          <w:rFonts w:ascii="Times New Roman" w:hAnsi="Times New Roman" w:cs="Times New Roman"/>
          <w:sz w:val="24"/>
          <w:szCs w:val="24"/>
        </w:rPr>
        <w:t xml:space="preserve"> Режим повышенной готовности на территории Волгоградской области </w:t>
      </w:r>
      <w:r w:rsidR="00D45529" w:rsidRPr="009A7289">
        <w:rPr>
          <w:rFonts w:ascii="Times New Roman" w:hAnsi="Times New Roman" w:cs="Times New Roman"/>
          <w:sz w:val="24"/>
          <w:szCs w:val="24"/>
        </w:rPr>
        <w:t xml:space="preserve">и нерабочие дни </w:t>
      </w:r>
      <w:r w:rsidR="004C37E4" w:rsidRPr="009A7289">
        <w:rPr>
          <w:rFonts w:ascii="Times New Roman" w:hAnsi="Times New Roman" w:cs="Times New Roman"/>
          <w:sz w:val="24"/>
          <w:szCs w:val="24"/>
        </w:rPr>
        <w:t>введен</w:t>
      </w:r>
      <w:r w:rsidR="00D45529" w:rsidRPr="009A7289">
        <w:rPr>
          <w:rFonts w:ascii="Times New Roman" w:hAnsi="Times New Roman" w:cs="Times New Roman"/>
          <w:sz w:val="24"/>
          <w:szCs w:val="24"/>
        </w:rPr>
        <w:t>ы</w:t>
      </w:r>
      <w:r w:rsidR="004C37E4" w:rsidRPr="009A7289">
        <w:rPr>
          <w:rFonts w:ascii="Times New Roman" w:hAnsi="Times New Roman" w:cs="Times New Roman"/>
          <w:sz w:val="24"/>
          <w:szCs w:val="24"/>
        </w:rPr>
        <w:t xml:space="preserve"> с 30 марта 2020 года. </w:t>
      </w:r>
    </w:p>
    <w:p w:rsidR="001A099F" w:rsidRPr="009A7289" w:rsidRDefault="009126B2" w:rsidP="001A099F">
      <w:pPr>
        <w:autoSpaceDE w:val="0"/>
        <w:autoSpaceDN w:val="0"/>
        <w:adjustRightInd w:val="0"/>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Фактические поступления по родительской плате составили</w:t>
      </w:r>
      <w:r w:rsidR="00591BA9" w:rsidRPr="009A7289">
        <w:rPr>
          <w:rFonts w:ascii="Times New Roman" w:hAnsi="Times New Roman" w:cs="Times New Roman"/>
          <w:sz w:val="24"/>
          <w:szCs w:val="24"/>
        </w:rPr>
        <w:t xml:space="preserve">: в </w:t>
      </w:r>
      <w:r w:rsidR="00591BA9" w:rsidRPr="009A7289">
        <w:rPr>
          <w:rFonts w:ascii="Times New Roman" w:hAnsi="Times New Roman" w:cs="Times New Roman"/>
          <w:sz w:val="24"/>
          <w:szCs w:val="24"/>
          <w:lang w:val="en-US"/>
        </w:rPr>
        <w:t>I</w:t>
      </w:r>
      <w:r w:rsidR="00591BA9" w:rsidRPr="009A7289">
        <w:rPr>
          <w:rFonts w:ascii="Times New Roman" w:hAnsi="Times New Roman" w:cs="Times New Roman"/>
          <w:sz w:val="24"/>
          <w:szCs w:val="24"/>
        </w:rPr>
        <w:t xml:space="preserve"> квартале 2020 года- 1633,7 тыс. руб.</w:t>
      </w:r>
      <w:r w:rsidR="0002284D" w:rsidRPr="009A7289">
        <w:rPr>
          <w:rFonts w:ascii="Times New Roman" w:hAnsi="Times New Roman" w:cs="Times New Roman"/>
          <w:sz w:val="24"/>
          <w:szCs w:val="24"/>
        </w:rPr>
        <w:t xml:space="preserve"> (88,</w:t>
      </w:r>
      <w:r w:rsidR="00591BA9" w:rsidRPr="009A7289">
        <w:rPr>
          <w:rFonts w:ascii="Times New Roman" w:hAnsi="Times New Roman" w:cs="Times New Roman"/>
          <w:sz w:val="24"/>
          <w:szCs w:val="24"/>
        </w:rPr>
        <w:t xml:space="preserve">7 % от ожидаемых поступлений </w:t>
      </w:r>
      <w:r w:rsidR="00591BA9" w:rsidRPr="009A7289">
        <w:rPr>
          <w:rFonts w:ascii="Times New Roman" w:hAnsi="Times New Roman" w:cs="Times New Roman"/>
          <w:sz w:val="24"/>
          <w:szCs w:val="24"/>
          <w:lang w:val="en-US"/>
        </w:rPr>
        <w:t>I</w:t>
      </w:r>
      <w:r w:rsidR="00591BA9" w:rsidRPr="009A7289">
        <w:rPr>
          <w:rFonts w:ascii="Times New Roman" w:hAnsi="Times New Roman" w:cs="Times New Roman"/>
          <w:sz w:val="24"/>
          <w:szCs w:val="24"/>
        </w:rPr>
        <w:t xml:space="preserve"> квартала); во </w:t>
      </w:r>
      <w:r w:rsidR="00591BA9" w:rsidRPr="009A7289">
        <w:rPr>
          <w:rFonts w:ascii="Times New Roman" w:hAnsi="Times New Roman" w:cs="Times New Roman"/>
          <w:sz w:val="24"/>
          <w:szCs w:val="24"/>
          <w:lang w:val="en-US"/>
        </w:rPr>
        <w:t>II</w:t>
      </w:r>
      <w:r w:rsidR="00591BA9" w:rsidRPr="009A7289">
        <w:rPr>
          <w:rFonts w:ascii="Times New Roman" w:hAnsi="Times New Roman" w:cs="Times New Roman"/>
          <w:sz w:val="24"/>
          <w:szCs w:val="24"/>
        </w:rPr>
        <w:t xml:space="preserve"> квартале 2020 года- 569,7 тыс. руб. (30</w:t>
      </w:r>
      <w:r w:rsidR="0002284D" w:rsidRPr="009A7289">
        <w:rPr>
          <w:rFonts w:ascii="Times New Roman" w:hAnsi="Times New Roman" w:cs="Times New Roman"/>
          <w:sz w:val="24"/>
          <w:szCs w:val="24"/>
        </w:rPr>
        <w:t>,</w:t>
      </w:r>
      <w:r w:rsidR="00591BA9" w:rsidRPr="009A7289">
        <w:rPr>
          <w:rFonts w:ascii="Times New Roman" w:hAnsi="Times New Roman" w:cs="Times New Roman"/>
          <w:sz w:val="24"/>
          <w:szCs w:val="24"/>
        </w:rPr>
        <w:t xml:space="preserve">9 % от ожидаемых поступлений </w:t>
      </w:r>
      <w:r w:rsidR="00591BA9" w:rsidRPr="009A7289">
        <w:rPr>
          <w:rFonts w:ascii="Times New Roman" w:hAnsi="Times New Roman" w:cs="Times New Roman"/>
          <w:sz w:val="24"/>
          <w:szCs w:val="24"/>
          <w:lang w:val="en-US"/>
        </w:rPr>
        <w:t>II</w:t>
      </w:r>
      <w:r w:rsidR="00591BA9" w:rsidRPr="009A7289">
        <w:rPr>
          <w:rFonts w:ascii="Times New Roman" w:hAnsi="Times New Roman" w:cs="Times New Roman"/>
          <w:sz w:val="24"/>
          <w:szCs w:val="24"/>
        </w:rPr>
        <w:t xml:space="preserve">  квартала);</w:t>
      </w:r>
      <w:r w:rsidR="0002284D" w:rsidRPr="009A7289">
        <w:rPr>
          <w:rFonts w:ascii="Times New Roman" w:hAnsi="Times New Roman" w:cs="Times New Roman"/>
          <w:sz w:val="24"/>
          <w:szCs w:val="24"/>
        </w:rPr>
        <w:t xml:space="preserve"> в июле 2020 года-75</w:t>
      </w:r>
      <w:r w:rsidR="00717232" w:rsidRPr="009A7289">
        <w:rPr>
          <w:rFonts w:ascii="Times New Roman" w:hAnsi="Times New Roman" w:cs="Times New Roman"/>
          <w:sz w:val="24"/>
          <w:szCs w:val="24"/>
        </w:rPr>
        <w:t>,4</w:t>
      </w:r>
      <w:r w:rsidR="0002284D" w:rsidRPr="009A7289">
        <w:rPr>
          <w:rFonts w:ascii="Times New Roman" w:hAnsi="Times New Roman" w:cs="Times New Roman"/>
          <w:sz w:val="24"/>
          <w:szCs w:val="24"/>
        </w:rPr>
        <w:t xml:space="preserve"> </w:t>
      </w:r>
      <w:proofErr w:type="spellStart"/>
      <w:r w:rsidR="0002284D" w:rsidRPr="009A7289">
        <w:rPr>
          <w:rFonts w:ascii="Times New Roman" w:hAnsi="Times New Roman" w:cs="Times New Roman"/>
          <w:sz w:val="24"/>
          <w:szCs w:val="24"/>
        </w:rPr>
        <w:t>тыс</w:t>
      </w:r>
      <w:proofErr w:type="gramStart"/>
      <w:r w:rsidR="0002284D" w:rsidRPr="009A7289">
        <w:rPr>
          <w:rFonts w:ascii="Times New Roman" w:hAnsi="Times New Roman" w:cs="Times New Roman"/>
          <w:sz w:val="24"/>
          <w:szCs w:val="24"/>
        </w:rPr>
        <w:t>.р</w:t>
      </w:r>
      <w:proofErr w:type="gramEnd"/>
      <w:r w:rsidR="0002284D" w:rsidRPr="009A7289">
        <w:rPr>
          <w:rFonts w:ascii="Times New Roman" w:hAnsi="Times New Roman" w:cs="Times New Roman"/>
          <w:sz w:val="24"/>
          <w:szCs w:val="24"/>
        </w:rPr>
        <w:t>уб</w:t>
      </w:r>
      <w:proofErr w:type="spellEnd"/>
      <w:r w:rsidR="0002284D" w:rsidRPr="009A7289">
        <w:rPr>
          <w:rFonts w:ascii="Times New Roman" w:hAnsi="Times New Roman" w:cs="Times New Roman"/>
          <w:sz w:val="24"/>
          <w:szCs w:val="24"/>
        </w:rPr>
        <w:t>.</w:t>
      </w:r>
      <w:r w:rsidR="00717232" w:rsidRPr="009A7289">
        <w:rPr>
          <w:rFonts w:ascii="Times New Roman" w:hAnsi="Times New Roman" w:cs="Times New Roman"/>
          <w:sz w:val="24"/>
          <w:szCs w:val="24"/>
        </w:rPr>
        <w:t xml:space="preserve"> Выпадающие доходы по родительской плате</w:t>
      </w:r>
      <w:r w:rsidR="00FE7CDA" w:rsidRPr="009A7289">
        <w:rPr>
          <w:rFonts w:ascii="Times New Roman" w:hAnsi="Times New Roman" w:cs="Times New Roman"/>
          <w:sz w:val="24"/>
          <w:szCs w:val="24"/>
        </w:rPr>
        <w:t>, если работа</w:t>
      </w:r>
      <w:r w:rsidR="001B4681" w:rsidRPr="009A7289">
        <w:rPr>
          <w:rFonts w:ascii="Times New Roman" w:hAnsi="Times New Roman" w:cs="Times New Roman"/>
          <w:sz w:val="24"/>
          <w:szCs w:val="24"/>
        </w:rPr>
        <w:t xml:space="preserve"> детских садов</w:t>
      </w:r>
      <w:r w:rsidR="00717232" w:rsidRPr="009A7289">
        <w:rPr>
          <w:rFonts w:ascii="Times New Roman" w:hAnsi="Times New Roman" w:cs="Times New Roman"/>
          <w:sz w:val="24"/>
          <w:szCs w:val="24"/>
        </w:rPr>
        <w:t xml:space="preserve"> </w:t>
      </w:r>
      <w:r w:rsidR="00FE7CDA" w:rsidRPr="009A7289">
        <w:rPr>
          <w:rFonts w:ascii="Times New Roman" w:hAnsi="Times New Roman" w:cs="Times New Roman"/>
          <w:sz w:val="24"/>
          <w:szCs w:val="24"/>
        </w:rPr>
        <w:t xml:space="preserve">будет приостановлена </w:t>
      </w:r>
      <w:r w:rsidR="00717232" w:rsidRPr="009A7289">
        <w:rPr>
          <w:rFonts w:ascii="Times New Roman" w:hAnsi="Times New Roman" w:cs="Times New Roman"/>
          <w:sz w:val="24"/>
          <w:szCs w:val="24"/>
        </w:rPr>
        <w:t>до 01.09.</w:t>
      </w:r>
      <w:r w:rsidR="001B4681" w:rsidRPr="009A7289">
        <w:rPr>
          <w:rFonts w:ascii="Times New Roman" w:hAnsi="Times New Roman" w:cs="Times New Roman"/>
          <w:sz w:val="24"/>
          <w:szCs w:val="24"/>
        </w:rPr>
        <w:t>20</w:t>
      </w:r>
      <w:r w:rsidR="00717232" w:rsidRPr="009A7289">
        <w:rPr>
          <w:rFonts w:ascii="Times New Roman" w:hAnsi="Times New Roman" w:cs="Times New Roman"/>
          <w:sz w:val="24"/>
          <w:szCs w:val="24"/>
        </w:rPr>
        <w:t xml:space="preserve">20 года могут составить </w:t>
      </w:r>
      <w:r w:rsidR="00FE7CDA" w:rsidRPr="009A7289">
        <w:rPr>
          <w:rFonts w:ascii="Times New Roman" w:hAnsi="Times New Roman" w:cs="Times New Roman"/>
          <w:sz w:val="24"/>
          <w:szCs w:val="24"/>
        </w:rPr>
        <w:t>порядка 2</w:t>
      </w:r>
      <w:r w:rsidR="0091220F" w:rsidRPr="009A7289">
        <w:rPr>
          <w:rFonts w:ascii="Times New Roman" w:hAnsi="Times New Roman" w:cs="Times New Roman"/>
          <w:sz w:val="24"/>
          <w:szCs w:val="24"/>
        </w:rPr>
        <w:t>2</w:t>
      </w:r>
      <w:r w:rsidR="00FE7CDA" w:rsidRPr="009A7289">
        <w:rPr>
          <w:rFonts w:ascii="Times New Roman" w:hAnsi="Times New Roman" w:cs="Times New Roman"/>
          <w:sz w:val="24"/>
          <w:szCs w:val="24"/>
        </w:rPr>
        <w:t>00,0 тыс. руб.</w:t>
      </w:r>
      <w:r w:rsidR="001A099F" w:rsidRPr="009A7289">
        <w:rPr>
          <w:rFonts w:ascii="Times New Roman" w:hAnsi="Times New Roman" w:cs="Times New Roman"/>
          <w:sz w:val="24"/>
          <w:szCs w:val="24"/>
        </w:rPr>
        <w:t xml:space="preserve"> Плата родителей (законных представителей) за присмотр и уход за ребенком в дифференцированных группах состоит из стоимости набора продуктов питания в день на 1 ребенка в зависимости от установленного количества приемов пищи и затрат на хозяйственно-бытовое обслуживание в день на 1 ребенка соответствующей группы. Расходование платы родителей (законных представителей) на иные цели не допускается. Таким образом, на сумму выпадающих доходов по родительской плате уменьшатся расходы на питание </w:t>
      </w:r>
      <w:r w:rsidR="00C85C19" w:rsidRPr="009A7289">
        <w:rPr>
          <w:rFonts w:ascii="Times New Roman" w:hAnsi="Times New Roman" w:cs="Times New Roman"/>
          <w:sz w:val="24"/>
          <w:szCs w:val="24"/>
        </w:rPr>
        <w:t xml:space="preserve">и затраты на хозяйственное бытовое обслуживание </w:t>
      </w:r>
      <w:r w:rsidR="001A099F" w:rsidRPr="009A7289">
        <w:rPr>
          <w:rFonts w:ascii="Times New Roman" w:hAnsi="Times New Roman" w:cs="Times New Roman"/>
          <w:sz w:val="24"/>
          <w:szCs w:val="24"/>
        </w:rPr>
        <w:t>в муниципальных</w:t>
      </w:r>
      <w:r w:rsidR="0038242C" w:rsidRPr="009A7289">
        <w:rPr>
          <w:rFonts w:ascii="Times New Roman" w:hAnsi="Times New Roman" w:cs="Times New Roman"/>
          <w:sz w:val="24"/>
          <w:szCs w:val="24"/>
        </w:rPr>
        <w:t xml:space="preserve"> казенных</w:t>
      </w:r>
      <w:r w:rsidR="001A099F" w:rsidRPr="009A7289">
        <w:rPr>
          <w:rFonts w:ascii="Times New Roman" w:hAnsi="Times New Roman" w:cs="Times New Roman"/>
          <w:sz w:val="24"/>
          <w:szCs w:val="24"/>
        </w:rPr>
        <w:t xml:space="preserve"> образовательных учреждениях городского округа город Михайловка Волгоградской области.</w:t>
      </w:r>
      <w:r w:rsidR="00C85C19" w:rsidRPr="009A7289">
        <w:rPr>
          <w:rFonts w:ascii="Times New Roman" w:hAnsi="Times New Roman" w:cs="Times New Roman"/>
          <w:sz w:val="24"/>
          <w:szCs w:val="24"/>
        </w:rPr>
        <w:t xml:space="preserve"> </w:t>
      </w:r>
      <w:r w:rsidR="005448D5" w:rsidRPr="009A7289">
        <w:rPr>
          <w:rFonts w:ascii="Times New Roman" w:hAnsi="Times New Roman" w:cs="Times New Roman"/>
          <w:sz w:val="24"/>
          <w:szCs w:val="24"/>
        </w:rPr>
        <w:t xml:space="preserve">Кроме того, в </w:t>
      </w:r>
      <w:r w:rsidR="00E50C7F" w:rsidRPr="009A7289">
        <w:rPr>
          <w:rFonts w:ascii="Times New Roman" w:hAnsi="Times New Roman" w:cs="Times New Roman"/>
          <w:sz w:val="24"/>
          <w:szCs w:val="24"/>
        </w:rPr>
        <w:t xml:space="preserve"> связи с приостановлением работы детских садов на территории Волгоградской области у</w:t>
      </w:r>
      <w:r w:rsidR="0091220F" w:rsidRPr="009A7289">
        <w:rPr>
          <w:rFonts w:ascii="Times New Roman" w:hAnsi="Times New Roman" w:cs="Times New Roman"/>
          <w:sz w:val="24"/>
          <w:szCs w:val="24"/>
        </w:rPr>
        <w:t xml:space="preserve">меньшатся </w:t>
      </w:r>
      <w:r w:rsidR="00E50C7F" w:rsidRPr="009A7289">
        <w:rPr>
          <w:rFonts w:ascii="Times New Roman" w:hAnsi="Times New Roman" w:cs="Times New Roman"/>
          <w:sz w:val="24"/>
          <w:szCs w:val="24"/>
        </w:rPr>
        <w:t>и расходы на питание в муниципальных дошкольных образовательных учреждениях за счет бюджета городского округа</w:t>
      </w:r>
      <w:r w:rsidR="005448D5" w:rsidRPr="009A7289">
        <w:rPr>
          <w:rFonts w:ascii="Times New Roman" w:hAnsi="Times New Roman" w:cs="Times New Roman"/>
          <w:sz w:val="24"/>
          <w:szCs w:val="24"/>
        </w:rPr>
        <w:t>. Экономия средств городского бюджета может составить порядка 6000,0 тыс. руб., а также порядка 2500,0 тыс. руб. в муниципальном бюджетном дошкольном образовательном учреждении детский сад комбинированного вида Лукоморье городского округа город Михайловка Волгоградской области.</w:t>
      </w:r>
    </w:p>
    <w:p w:rsidR="002B386E" w:rsidRPr="009A7289" w:rsidRDefault="00BE61CB" w:rsidP="002B386E">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3926E0" w:rsidRPr="009A7289">
        <w:rPr>
          <w:rFonts w:ascii="Times New Roman" w:hAnsi="Times New Roman" w:cs="Times New Roman"/>
          <w:sz w:val="24"/>
          <w:szCs w:val="24"/>
        </w:rPr>
        <w:t xml:space="preserve">Исполнение бюджета по доходам от </w:t>
      </w:r>
      <w:r w:rsidRPr="009A7289">
        <w:rPr>
          <w:rFonts w:ascii="Times New Roman" w:hAnsi="Times New Roman" w:cs="Times New Roman"/>
          <w:sz w:val="24"/>
          <w:szCs w:val="24"/>
        </w:rPr>
        <w:t xml:space="preserve">возмещения по коммунальным платежам </w:t>
      </w:r>
      <w:r w:rsidR="002B386E" w:rsidRPr="009A7289">
        <w:rPr>
          <w:rFonts w:ascii="Times New Roman" w:hAnsi="Times New Roman" w:cs="Times New Roman"/>
          <w:sz w:val="24"/>
          <w:szCs w:val="24"/>
        </w:rPr>
        <w:t xml:space="preserve">составило: в </w:t>
      </w:r>
      <w:r w:rsidR="002B386E" w:rsidRPr="009A7289">
        <w:rPr>
          <w:rFonts w:ascii="Times New Roman" w:hAnsi="Times New Roman" w:cs="Times New Roman"/>
          <w:sz w:val="24"/>
          <w:szCs w:val="24"/>
          <w:lang w:val="en-US"/>
        </w:rPr>
        <w:t>I</w:t>
      </w:r>
      <w:r w:rsidR="002B386E" w:rsidRPr="009A7289">
        <w:rPr>
          <w:rFonts w:ascii="Times New Roman" w:hAnsi="Times New Roman" w:cs="Times New Roman"/>
          <w:sz w:val="24"/>
          <w:szCs w:val="24"/>
        </w:rPr>
        <w:t xml:space="preserve"> квартале 2020 года- </w:t>
      </w:r>
      <w:r w:rsidR="003926E0" w:rsidRPr="009A7289">
        <w:rPr>
          <w:rFonts w:ascii="Times New Roman" w:hAnsi="Times New Roman" w:cs="Times New Roman"/>
          <w:sz w:val="24"/>
          <w:szCs w:val="24"/>
        </w:rPr>
        <w:t>84,4</w:t>
      </w:r>
      <w:r w:rsidR="002B386E" w:rsidRPr="009A7289">
        <w:rPr>
          <w:rFonts w:ascii="Times New Roman" w:hAnsi="Times New Roman" w:cs="Times New Roman"/>
          <w:sz w:val="24"/>
          <w:szCs w:val="24"/>
        </w:rPr>
        <w:t xml:space="preserve"> тыс. руб. (</w:t>
      </w:r>
      <w:r w:rsidR="003926E0" w:rsidRPr="009A7289">
        <w:rPr>
          <w:rFonts w:ascii="Times New Roman" w:hAnsi="Times New Roman" w:cs="Times New Roman"/>
          <w:sz w:val="24"/>
          <w:szCs w:val="24"/>
        </w:rPr>
        <w:t>42</w:t>
      </w:r>
      <w:r w:rsidR="002B386E" w:rsidRPr="009A7289">
        <w:rPr>
          <w:rFonts w:ascii="Times New Roman" w:hAnsi="Times New Roman" w:cs="Times New Roman"/>
          <w:sz w:val="24"/>
          <w:szCs w:val="24"/>
        </w:rPr>
        <w:t>,</w:t>
      </w:r>
      <w:r w:rsidR="003926E0" w:rsidRPr="009A7289">
        <w:rPr>
          <w:rFonts w:ascii="Times New Roman" w:hAnsi="Times New Roman" w:cs="Times New Roman"/>
          <w:sz w:val="24"/>
          <w:szCs w:val="24"/>
        </w:rPr>
        <w:t>9</w:t>
      </w:r>
      <w:r w:rsidR="002B386E" w:rsidRPr="009A7289">
        <w:rPr>
          <w:rFonts w:ascii="Times New Roman" w:hAnsi="Times New Roman" w:cs="Times New Roman"/>
          <w:sz w:val="24"/>
          <w:szCs w:val="24"/>
        </w:rPr>
        <w:t xml:space="preserve"> % от ожидаемых поступлений </w:t>
      </w:r>
      <w:r w:rsidR="002B386E" w:rsidRPr="009A7289">
        <w:rPr>
          <w:rFonts w:ascii="Times New Roman" w:hAnsi="Times New Roman" w:cs="Times New Roman"/>
          <w:sz w:val="24"/>
          <w:szCs w:val="24"/>
          <w:lang w:val="en-US"/>
        </w:rPr>
        <w:t>I</w:t>
      </w:r>
      <w:r w:rsidR="002B386E" w:rsidRPr="009A7289">
        <w:rPr>
          <w:rFonts w:ascii="Times New Roman" w:hAnsi="Times New Roman" w:cs="Times New Roman"/>
          <w:sz w:val="24"/>
          <w:szCs w:val="24"/>
        </w:rPr>
        <w:t xml:space="preserve"> квартала); во </w:t>
      </w:r>
      <w:r w:rsidR="002B386E" w:rsidRPr="009A7289">
        <w:rPr>
          <w:rFonts w:ascii="Times New Roman" w:hAnsi="Times New Roman" w:cs="Times New Roman"/>
          <w:sz w:val="24"/>
          <w:szCs w:val="24"/>
          <w:lang w:val="en-US"/>
        </w:rPr>
        <w:t>II</w:t>
      </w:r>
      <w:r w:rsidR="002B386E" w:rsidRPr="009A7289">
        <w:rPr>
          <w:rFonts w:ascii="Times New Roman" w:hAnsi="Times New Roman" w:cs="Times New Roman"/>
          <w:sz w:val="24"/>
          <w:szCs w:val="24"/>
        </w:rPr>
        <w:t xml:space="preserve"> квартале 2020 года- </w:t>
      </w:r>
      <w:r w:rsidR="003926E0" w:rsidRPr="009A7289">
        <w:rPr>
          <w:rFonts w:ascii="Times New Roman" w:hAnsi="Times New Roman" w:cs="Times New Roman"/>
          <w:sz w:val="24"/>
          <w:szCs w:val="24"/>
        </w:rPr>
        <w:t>122</w:t>
      </w:r>
      <w:r w:rsidR="002B386E" w:rsidRPr="009A7289">
        <w:rPr>
          <w:rFonts w:ascii="Times New Roman" w:hAnsi="Times New Roman" w:cs="Times New Roman"/>
          <w:sz w:val="24"/>
          <w:szCs w:val="24"/>
        </w:rPr>
        <w:t>,</w:t>
      </w:r>
      <w:r w:rsidR="003926E0" w:rsidRPr="009A7289">
        <w:rPr>
          <w:rFonts w:ascii="Times New Roman" w:hAnsi="Times New Roman" w:cs="Times New Roman"/>
          <w:sz w:val="24"/>
          <w:szCs w:val="24"/>
        </w:rPr>
        <w:t>3</w:t>
      </w:r>
      <w:r w:rsidR="002B386E" w:rsidRPr="009A7289">
        <w:rPr>
          <w:rFonts w:ascii="Times New Roman" w:hAnsi="Times New Roman" w:cs="Times New Roman"/>
          <w:sz w:val="24"/>
          <w:szCs w:val="24"/>
        </w:rPr>
        <w:t xml:space="preserve"> тыс. руб. (</w:t>
      </w:r>
      <w:r w:rsidR="003926E0" w:rsidRPr="009A7289">
        <w:rPr>
          <w:rFonts w:ascii="Times New Roman" w:hAnsi="Times New Roman" w:cs="Times New Roman"/>
          <w:sz w:val="24"/>
          <w:szCs w:val="24"/>
        </w:rPr>
        <w:t>62</w:t>
      </w:r>
      <w:r w:rsidR="002B386E" w:rsidRPr="009A7289">
        <w:rPr>
          <w:rFonts w:ascii="Times New Roman" w:hAnsi="Times New Roman" w:cs="Times New Roman"/>
          <w:sz w:val="24"/>
          <w:szCs w:val="24"/>
        </w:rPr>
        <w:t>,</w:t>
      </w:r>
      <w:r w:rsidR="003926E0" w:rsidRPr="009A7289">
        <w:rPr>
          <w:rFonts w:ascii="Times New Roman" w:hAnsi="Times New Roman" w:cs="Times New Roman"/>
          <w:sz w:val="24"/>
          <w:szCs w:val="24"/>
        </w:rPr>
        <w:t>2</w:t>
      </w:r>
      <w:r w:rsidR="002B386E" w:rsidRPr="009A7289">
        <w:rPr>
          <w:rFonts w:ascii="Times New Roman" w:hAnsi="Times New Roman" w:cs="Times New Roman"/>
          <w:sz w:val="24"/>
          <w:szCs w:val="24"/>
        </w:rPr>
        <w:t xml:space="preserve"> % от ожидаемых поступлений </w:t>
      </w:r>
      <w:r w:rsidR="002B386E" w:rsidRPr="009A7289">
        <w:rPr>
          <w:rFonts w:ascii="Times New Roman" w:hAnsi="Times New Roman" w:cs="Times New Roman"/>
          <w:sz w:val="24"/>
          <w:szCs w:val="24"/>
          <w:lang w:val="en-US"/>
        </w:rPr>
        <w:t>II</w:t>
      </w:r>
      <w:r w:rsidR="002B386E" w:rsidRPr="009A7289">
        <w:rPr>
          <w:rFonts w:ascii="Times New Roman" w:hAnsi="Times New Roman" w:cs="Times New Roman"/>
          <w:sz w:val="24"/>
          <w:szCs w:val="24"/>
        </w:rPr>
        <w:t xml:space="preserve">  квартала); в июле 2020 года-</w:t>
      </w:r>
      <w:r w:rsidR="00852806" w:rsidRPr="009A7289">
        <w:rPr>
          <w:rFonts w:ascii="Times New Roman" w:hAnsi="Times New Roman" w:cs="Times New Roman"/>
          <w:sz w:val="24"/>
          <w:szCs w:val="24"/>
        </w:rPr>
        <w:t xml:space="preserve"> </w:t>
      </w:r>
      <w:r w:rsidRPr="009A7289">
        <w:rPr>
          <w:rFonts w:ascii="Times New Roman" w:hAnsi="Times New Roman" w:cs="Times New Roman"/>
          <w:sz w:val="24"/>
          <w:szCs w:val="24"/>
        </w:rPr>
        <w:t>18</w:t>
      </w:r>
      <w:r w:rsidR="002B386E" w:rsidRPr="009A7289">
        <w:rPr>
          <w:rFonts w:ascii="Times New Roman" w:hAnsi="Times New Roman" w:cs="Times New Roman"/>
          <w:sz w:val="24"/>
          <w:szCs w:val="24"/>
        </w:rPr>
        <w:t>,</w:t>
      </w:r>
      <w:r w:rsidRPr="009A7289">
        <w:rPr>
          <w:rFonts w:ascii="Times New Roman" w:hAnsi="Times New Roman" w:cs="Times New Roman"/>
          <w:sz w:val="24"/>
          <w:szCs w:val="24"/>
        </w:rPr>
        <w:t>8</w:t>
      </w:r>
      <w:r w:rsidR="002B386E" w:rsidRPr="009A7289">
        <w:rPr>
          <w:rFonts w:ascii="Times New Roman" w:hAnsi="Times New Roman" w:cs="Times New Roman"/>
          <w:sz w:val="24"/>
          <w:szCs w:val="24"/>
        </w:rPr>
        <w:t xml:space="preserve"> </w:t>
      </w:r>
      <w:proofErr w:type="spellStart"/>
      <w:r w:rsidR="002B386E" w:rsidRPr="009A7289">
        <w:rPr>
          <w:rFonts w:ascii="Times New Roman" w:hAnsi="Times New Roman" w:cs="Times New Roman"/>
          <w:sz w:val="24"/>
          <w:szCs w:val="24"/>
        </w:rPr>
        <w:t>тыс</w:t>
      </w:r>
      <w:proofErr w:type="gramStart"/>
      <w:r w:rsidR="002B386E" w:rsidRPr="009A7289">
        <w:rPr>
          <w:rFonts w:ascii="Times New Roman" w:hAnsi="Times New Roman" w:cs="Times New Roman"/>
          <w:sz w:val="24"/>
          <w:szCs w:val="24"/>
        </w:rPr>
        <w:t>.р</w:t>
      </w:r>
      <w:proofErr w:type="gramEnd"/>
      <w:r w:rsidR="002B386E" w:rsidRPr="009A7289">
        <w:rPr>
          <w:rFonts w:ascii="Times New Roman" w:hAnsi="Times New Roman" w:cs="Times New Roman"/>
          <w:sz w:val="24"/>
          <w:szCs w:val="24"/>
        </w:rPr>
        <w:t>уб</w:t>
      </w:r>
      <w:proofErr w:type="spellEnd"/>
      <w:r w:rsidR="002B386E" w:rsidRPr="009A7289">
        <w:rPr>
          <w:rFonts w:ascii="Times New Roman" w:hAnsi="Times New Roman" w:cs="Times New Roman"/>
          <w:sz w:val="24"/>
          <w:szCs w:val="24"/>
        </w:rPr>
        <w:t xml:space="preserve">. </w:t>
      </w:r>
      <w:r w:rsidR="006F387D" w:rsidRPr="009A7289">
        <w:rPr>
          <w:rFonts w:ascii="Times New Roman" w:hAnsi="Times New Roman" w:cs="Times New Roman"/>
          <w:sz w:val="24"/>
          <w:szCs w:val="24"/>
        </w:rPr>
        <w:t xml:space="preserve"> А</w:t>
      </w:r>
      <w:r w:rsidR="00394247" w:rsidRPr="009A7289">
        <w:rPr>
          <w:rFonts w:ascii="Times New Roman" w:hAnsi="Times New Roman" w:cs="Times New Roman"/>
          <w:sz w:val="24"/>
          <w:szCs w:val="24"/>
        </w:rPr>
        <w:t>нализ указанных выше платежей</w:t>
      </w:r>
      <w:r w:rsidR="006F387D" w:rsidRPr="009A7289">
        <w:rPr>
          <w:rFonts w:ascii="Times New Roman" w:hAnsi="Times New Roman" w:cs="Times New Roman"/>
          <w:sz w:val="24"/>
          <w:szCs w:val="24"/>
        </w:rPr>
        <w:t xml:space="preserve"> показал</w:t>
      </w:r>
      <w:r w:rsidR="00CC4169" w:rsidRPr="009A7289">
        <w:rPr>
          <w:rFonts w:ascii="Times New Roman" w:hAnsi="Times New Roman" w:cs="Times New Roman"/>
          <w:sz w:val="24"/>
          <w:szCs w:val="24"/>
        </w:rPr>
        <w:t xml:space="preserve">, </w:t>
      </w:r>
      <w:r w:rsidR="00394247" w:rsidRPr="009A7289">
        <w:rPr>
          <w:rFonts w:ascii="Times New Roman" w:hAnsi="Times New Roman" w:cs="Times New Roman"/>
          <w:sz w:val="24"/>
          <w:szCs w:val="24"/>
        </w:rPr>
        <w:t xml:space="preserve">что, в </w:t>
      </w:r>
      <w:r w:rsidR="003107A8" w:rsidRPr="009A7289">
        <w:rPr>
          <w:rFonts w:ascii="Times New Roman" w:hAnsi="Times New Roman" w:cs="Times New Roman"/>
          <w:sz w:val="24"/>
          <w:szCs w:val="24"/>
        </w:rPr>
        <w:t>1 полугодии 2020 года</w:t>
      </w:r>
      <w:r w:rsidR="00394247" w:rsidRPr="009A7289">
        <w:rPr>
          <w:rFonts w:ascii="Times New Roman" w:hAnsi="Times New Roman" w:cs="Times New Roman"/>
          <w:sz w:val="24"/>
          <w:szCs w:val="24"/>
        </w:rPr>
        <w:t>, не было поступлений от следующих учреждений образования: МКОУ «Троицкая СШ», МКОУ «СШ №2», МКОУ «СШ №10»</w:t>
      </w:r>
      <w:r w:rsidR="002609A6" w:rsidRPr="009A7289">
        <w:rPr>
          <w:rFonts w:ascii="Times New Roman" w:hAnsi="Times New Roman" w:cs="Times New Roman"/>
          <w:sz w:val="24"/>
          <w:szCs w:val="24"/>
        </w:rPr>
        <w:t>,</w:t>
      </w:r>
      <w:r w:rsidR="00394247" w:rsidRPr="009A7289">
        <w:rPr>
          <w:rFonts w:ascii="Times New Roman" w:hAnsi="Times New Roman" w:cs="Times New Roman"/>
          <w:sz w:val="24"/>
          <w:szCs w:val="24"/>
        </w:rPr>
        <w:t xml:space="preserve"> МКОУ «</w:t>
      </w:r>
      <w:proofErr w:type="spellStart"/>
      <w:r w:rsidR="00394247" w:rsidRPr="009A7289">
        <w:rPr>
          <w:rFonts w:ascii="Times New Roman" w:hAnsi="Times New Roman" w:cs="Times New Roman"/>
          <w:sz w:val="24"/>
          <w:szCs w:val="24"/>
        </w:rPr>
        <w:t>Карагичевская</w:t>
      </w:r>
      <w:proofErr w:type="spellEnd"/>
      <w:r w:rsidR="00394247" w:rsidRPr="009A7289">
        <w:rPr>
          <w:rFonts w:ascii="Times New Roman" w:hAnsi="Times New Roman" w:cs="Times New Roman"/>
          <w:sz w:val="24"/>
          <w:szCs w:val="24"/>
        </w:rPr>
        <w:t xml:space="preserve"> СШ»,</w:t>
      </w:r>
      <w:r w:rsidR="00972066" w:rsidRPr="009A7289">
        <w:rPr>
          <w:rFonts w:ascii="Times New Roman" w:hAnsi="Times New Roman" w:cs="Times New Roman"/>
          <w:sz w:val="24"/>
          <w:szCs w:val="24"/>
        </w:rPr>
        <w:t xml:space="preserve"> МКОУ «Раковская СШ», МКОУ «</w:t>
      </w:r>
      <w:proofErr w:type="spellStart"/>
      <w:r w:rsidR="00972066" w:rsidRPr="009A7289">
        <w:rPr>
          <w:rFonts w:ascii="Times New Roman" w:hAnsi="Times New Roman" w:cs="Times New Roman"/>
          <w:sz w:val="24"/>
          <w:szCs w:val="24"/>
        </w:rPr>
        <w:t>Сидорская</w:t>
      </w:r>
      <w:proofErr w:type="spellEnd"/>
      <w:r w:rsidR="00972066" w:rsidRPr="009A7289">
        <w:rPr>
          <w:rFonts w:ascii="Times New Roman" w:hAnsi="Times New Roman" w:cs="Times New Roman"/>
          <w:sz w:val="24"/>
          <w:szCs w:val="24"/>
        </w:rPr>
        <w:t xml:space="preserve"> СШ». Кроме того,</w:t>
      </w:r>
      <w:r w:rsidR="00394247" w:rsidRPr="009A7289">
        <w:rPr>
          <w:rFonts w:ascii="Times New Roman" w:hAnsi="Times New Roman" w:cs="Times New Roman"/>
          <w:sz w:val="24"/>
          <w:szCs w:val="24"/>
        </w:rPr>
        <w:t xml:space="preserve">  </w:t>
      </w:r>
      <w:r w:rsidR="0002761B" w:rsidRPr="009A7289">
        <w:rPr>
          <w:rFonts w:ascii="Times New Roman" w:hAnsi="Times New Roman" w:cs="Times New Roman"/>
          <w:sz w:val="24"/>
          <w:szCs w:val="24"/>
        </w:rPr>
        <w:t xml:space="preserve">в связи </w:t>
      </w:r>
      <w:r w:rsidR="009A3712" w:rsidRPr="009A7289">
        <w:rPr>
          <w:rFonts w:ascii="Times New Roman" w:hAnsi="Times New Roman" w:cs="Times New Roman"/>
          <w:sz w:val="24"/>
          <w:szCs w:val="24"/>
          <w:lang w:eastAsia="ar-SA"/>
        </w:rPr>
        <w:t>введением режима повышенной готовности</w:t>
      </w:r>
      <w:r w:rsidR="0002761B" w:rsidRPr="009A7289">
        <w:rPr>
          <w:rFonts w:ascii="Times New Roman" w:hAnsi="Times New Roman" w:cs="Times New Roman"/>
          <w:sz w:val="24"/>
          <w:szCs w:val="24"/>
          <w:lang w:eastAsia="ar-SA"/>
        </w:rPr>
        <w:t xml:space="preserve"> на территории Волгоградской области</w:t>
      </w:r>
      <w:r w:rsidR="009A3712" w:rsidRPr="009A7289">
        <w:rPr>
          <w:rFonts w:ascii="Times New Roman" w:hAnsi="Times New Roman" w:cs="Times New Roman"/>
          <w:sz w:val="24"/>
          <w:szCs w:val="24"/>
          <w:lang w:eastAsia="ar-SA"/>
        </w:rPr>
        <w:t xml:space="preserve">, а также </w:t>
      </w:r>
      <w:r w:rsidR="0002761B" w:rsidRPr="009A7289">
        <w:rPr>
          <w:rFonts w:ascii="Times New Roman" w:hAnsi="Times New Roman" w:cs="Times New Roman"/>
          <w:sz w:val="24"/>
          <w:szCs w:val="24"/>
          <w:lang w:eastAsia="ar-SA"/>
        </w:rPr>
        <w:t>организацией дистанционного обучения в школах городского округа</w:t>
      </w:r>
      <w:r w:rsidR="0002761B" w:rsidRPr="009A7289">
        <w:rPr>
          <w:rFonts w:ascii="Times New Roman" w:hAnsi="Times New Roman" w:cs="Times New Roman"/>
          <w:sz w:val="24"/>
          <w:szCs w:val="24"/>
        </w:rPr>
        <w:t xml:space="preserve"> и неиспользованием арендаторами имущества городского округа </w:t>
      </w:r>
      <w:r w:rsidR="009A3712" w:rsidRPr="009A7289">
        <w:rPr>
          <w:rFonts w:ascii="Times New Roman" w:hAnsi="Times New Roman" w:cs="Times New Roman"/>
          <w:sz w:val="24"/>
          <w:szCs w:val="24"/>
        </w:rPr>
        <w:t>вышеуказанные платежи, во втором квартале 2020 года, не  перечислялись следующими</w:t>
      </w:r>
      <w:r w:rsidR="00972066" w:rsidRPr="009A7289">
        <w:rPr>
          <w:rFonts w:ascii="Times New Roman" w:hAnsi="Times New Roman" w:cs="Times New Roman"/>
          <w:sz w:val="24"/>
          <w:szCs w:val="24"/>
        </w:rPr>
        <w:t xml:space="preserve"> образовательными учреждениями</w:t>
      </w:r>
      <w:r w:rsidR="009A3712" w:rsidRPr="009A7289">
        <w:rPr>
          <w:rFonts w:ascii="Times New Roman" w:hAnsi="Times New Roman" w:cs="Times New Roman"/>
          <w:sz w:val="24"/>
          <w:szCs w:val="24"/>
        </w:rPr>
        <w:t>: МКОУ «СШ №3», МКОУ «СШ №7», МКОУ «СШ №11»,</w:t>
      </w:r>
      <w:r w:rsidR="001F1B7E" w:rsidRPr="009A7289">
        <w:rPr>
          <w:rFonts w:ascii="Times New Roman" w:hAnsi="Times New Roman" w:cs="Times New Roman"/>
          <w:sz w:val="24"/>
          <w:szCs w:val="24"/>
        </w:rPr>
        <w:t xml:space="preserve"> МКОУ «</w:t>
      </w:r>
      <w:proofErr w:type="spellStart"/>
      <w:r w:rsidR="001F1B7E" w:rsidRPr="009A7289">
        <w:rPr>
          <w:rFonts w:ascii="Times New Roman" w:hAnsi="Times New Roman" w:cs="Times New Roman"/>
          <w:sz w:val="24"/>
          <w:szCs w:val="24"/>
        </w:rPr>
        <w:t>Старосельская</w:t>
      </w:r>
      <w:proofErr w:type="spellEnd"/>
      <w:r w:rsidR="001F1B7E" w:rsidRPr="009A7289">
        <w:rPr>
          <w:rFonts w:ascii="Times New Roman" w:hAnsi="Times New Roman" w:cs="Times New Roman"/>
          <w:sz w:val="24"/>
          <w:szCs w:val="24"/>
        </w:rPr>
        <w:t xml:space="preserve"> СШ», МКОУ «</w:t>
      </w:r>
      <w:proofErr w:type="spellStart"/>
      <w:r w:rsidR="001F1B7E" w:rsidRPr="009A7289">
        <w:rPr>
          <w:rFonts w:ascii="Times New Roman" w:hAnsi="Times New Roman" w:cs="Times New Roman"/>
          <w:sz w:val="24"/>
          <w:szCs w:val="24"/>
        </w:rPr>
        <w:t>Большовская</w:t>
      </w:r>
      <w:proofErr w:type="spellEnd"/>
      <w:r w:rsidR="001F1B7E" w:rsidRPr="009A7289">
        <w:rPr>
          <w:rFonts w:ascii="Times New Roman" w:hAnsi="Times New Roman" w:cs="Times New Roman"/>
          <w:sz w:val="24"/>
          <w:szCs w:val="24"/>
        </w:rPr>
        <w:t xml:space="preserve"> СШ». Расторгнут  </w:t>
      </w:r>
      <w:r w:rsidR="009A3712" w:rsidRPr="009A7289">
        <w:rPr>
          <w:rFonts w:ascii="Times New Roman" w:hAnsi="Times New Roman" w:cs="Times New Roman"/>
          <w:sz w:val="24"/>
          <w:szCs w:val="24"/>
        </w:rPr>
        <w:t xml:space="preserve">  </w:t>
      </w:r>
      <w:r w:rsidR="001F1B7E" w:rsidRPr="009A7289">
        <w:rPr>
          <w:rFonts w:ascii="Times New Roman" w:hAnsi="Times New Roman" w:cs="Times New Roman"/>
          <w:sz w:val="24"/>
          <w:szCs w:val="24"/>
        </w:rPr>
        <w:t xml:space="preserve">договор аренды имущества между МКУ «Технический центр» и Волгоградской областной Думой, что также приведет к снижению поступлений по доходам от возмещения по коммунальным платежам. </w:t>
      </w:r>
      <w:r w:rsidR="003107A8" w:rsidRPr="009A7289">
        <w:rPr>
          <w:rFonts w:ascii="Times New Roman" w:hAnsi="Times New Roman" w:cs="Times New Roman"/>
          <w:sz w:val="24"/>
          <w:szCs w:val="24"/>
        </w:rPr>
        <w:t>Предполагаемые в</w:t>
      </w:r>
      <w:r w:rsidR="0002761B" w:rsidRPr="009A7289">
        <w:rPr>
          <w:rFonts w:ascii="Times New Roman" w:hAnsi="Times New Roman" w:cs="Times New Roman"/>
          <w:sz w:val="24"/>
          <w:szCs w:val="24"/>
        </w:rPr>
        <w:t xml:space="preserve">ыпадающие доходы от возмещения по коммунальным платежам </w:t>
      </w:r>
      <w:r w:rsidR="002B386E" w:rsidRPr="009A7289">
        <w:rPr>
          <w:rFonts w:ascii="Times New Roman" w:hAnsi="Times New Roman" w:cs="Times New Roman"/>
          <w:sz w:val="24"/>
          <w:szCs w:val="24"/>
        </w:rPr>
        <w:t>состав</w:t>
      </w:r>
      <w:r w:rsidR="003107A8" w:rsidRPr="009A7289">
        <w:rPr>
          <w:rFonts w:ascii="Times New Roman" w:hAnsi="Times New Roman" w:cs="Times New Roman"/>
          <w:sz w:val="24"/>
          <w:szCs w:val="24"/>
        </w:rPr>
        <w:t>ят</w:t>
      </w:r>
      <w:r w:rsidR="002B386E" w:rsidRPr="009A7289">
        <w:rPr>
          <w:rFonts w:ascii="Times New Roman" w:hAnsi="Times New Roman" w:cs="Times New Roman"/>
          <w:sz w:val="24"/>
          <w:szCs w:val="24"/>
        </w:rPr>
        <w:t xml:space="preserve"> </w:t>
      </w:r>
      <w:r w:rsidR="00FE42DC" w:rsidRPr="009A7289">
        <w:rPr>
          <w:rFonts w:ascii="Times New Roman" w:hAnsi="Times New Roman" w:cs="Times New Roman"/>
          <w:sz w:val="24"/>
          <w:szCs w:val="24"/>
        </w:rPr>
        <w:t>порядка 360</w:t>
      </w:r>
      <w:r w:rsidR="002B386E" w:rsidRPr="009A7289">
        <w:rPr>
          <w:rFonts w:ascii="Times New Roman" w:hAnsi="Times New Roman" w:cs="Times New Roman"/>
          <w:sz w:val="24"/>
          <w:szCs w:val="24"/>
        </w:rPr>
        <w:t>,0 тыс. руб.</w:t>
      </w:r>
      <w:r w:rsidR="00DE384C" w:rsidRPr="009A7289">
        <w:rPr>
          <w:rFonts w:ascii="Times New Roman" w:hAnsi="Times New Roman" w:cs="Times New Roman"/>
          <w:sz w:val="24"/>
          <w:szCs w:val="24"/>
        </w:rPr>
        <w:t xml:space="preserve"> </w:t>
      </w:r>
    </w:p>
    <w:p w:rsidR="00195E3C" w:rsidRPr="009A7289" w:rsidRDefault="006D7596" w:rsidP="00DE384C">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FE7CDA" w:rsidRPr="009A7289">
        <w:rPr>
          <w:rFonts w:ascii="Times New Roman" w:hAnsi="Times New Roman" w:cs="Times New Roman"/>
          <w:sz w:val="24"/>
          <w:szCs w:val="24"/>
        </w:rPr>
        <w:t>Исполнение бюджета по доходам</w:t>
      </w:r>
      <w:r w:rsidR="00F41151" w:rsidRPr="009A7289">
        <w:rPr>
          <w:rFonts w:ascii="Times New Roman" w:hAnsi="Times New Roman" w:cs="Times New Roman"/>
          <w:sz w:val="24"/>
          <w:szCs w:val="24"/>
        </w:rPr>
        <w:t xml:space="preserve"> от использования имущества, находящегося в оперативном управлении</w:t>
      </w:r>
      <w:r w:rsidR="00FE7CDA" w:rsidRPr="009A7289">
        <w:rPr>
          <w:rFonts w:ascii="Times New Roman" w:hAnsi="Times New Roman" w:cs="Times New Roman"/>
          <w:sz w:val="24"/>
          <w:szCs w:val="24"/>
        </w:rPr>
        <w:t xml:space="preserve"> составило: в </w:t>
      </w:r>
      <w:r w:rsidR="00FE7CDA" w:rsidRPr="009A7289">
        <w:rPr>
          <w:rFonts w:ascii="Times New Roman" w:hAnsi="Times New Roman" w:cs="Times New Roman"/>
          <w:sz w:val="24"/>
          <w:szCs w:val="24"/>
          <w:lang w:val="en-US"/>
        </w:rPr>
        <w:t>I</w:t>
      </w:r>
      <w:r w:rsidR="00FE7CDA" w:rsidRPr="009A7289">
        <w:rPr>
          <w:rFonts w:ascii="Times New Roman" w:hAnsi="Times New Roman" w:cs="Times New Roman"/>
          <w:sz w:val="24"/>
          <w:szCs w:val="24"/>
        </w:rPr>
        <w:t xml:space="preserve"> квартале 2020 года- </w:t>
      </w:r>
      <w:r w:rsidR="00F41151" w:rsidRPr="009A7289">
        <w:rPr>
          <w:rFonts w:ascii="Times New Roman" w:hAnsi="Times New Roman" w:cs="Times New Roman"/>
          <w:sz w:val="24"/>
          <w:szCs w:val="24"/>
        </w:rPr>
        <w:t>179</w:t>
      </w:r>
      <w:r w:rsidR="00FE7CDA" w:rsidRPr="009A7289">
        <w:rPr>
          <w:rFonts w:ascii="Times New Roman" w:hAnsi="Times New Roman" w:cs="Times New Roman"/>
          <w:sz w:val="24"/>
          <w:szCs w:val="24"/>
        </w:rPr>
        <w:t>,</w:t>
      </w:r>
      <w:r w:rsidR="00F41151" w:rsidRPr="009A7289">
        <w:rPr>
          <w:rFonts w:ascii="Times New Roman" w:hAnsi="Times New Roman" w:cs="Times New Roman"/>
          <w:sz w:val="24"/>
          <w:szCs w:val="24"/>
        </w:rPr>
        <w:t>3</w:t>
      </w:r>
      <w:r w:rsidR="00FE7CDA" w:rsidRPr="009A7289">
        <w:rPr>
          <w:rFonts w:ascii="Times New Roman" w:hAnsi="Times New Roman" w:cs="Times New Roman"/>
          <w:sz w:val="24"/>
          <w:szCs w:val="24"/>
        </w:rPr>
        <w:t xml:space="preserve"> тыс. руб.</w:t>
      </w:r>
      <w:r w:rsidR="005F6775" w:rsidRPr="009A7289">
        <w:rPr>
          <w:rFonts w:ascii="Times New Roman" w:hAnsi="Times New Roman" w:cs="Times New Roman"/>
          <w:sz w:val="24"/>
          <w:szCs w:val="24"/>
        </w:rPr>
        <w:t xml:space="preserve"> (</w:t>
      </w:r>
      <w:r w:rsidR="00F41151" w:rsidRPr="009A7289">
        <w:rPr>
          <w:rFonts w:ascii="Times New Roman" w:hAnsi="Times New Roman" w:cs="Times New Roman"/>
          <w:sz w:val="24"/>
          <w:szCs w:val="24"/>
        </w:rPr>
        <w:t>79</w:t>
      </w:r>
      <w:r w:rsidR="00FE7CDA" w:rsidRPr="009A7289">
        <w:rPr>
          <w:rFonts w:ascii="Times New Roman" w:hAnsi="Times New Roman" w:cs="Times New Roman"/>
          <w:sz w:val="24"/>
          <w:szCs w:val="24"/>
        </w:rPr>
        <w:t>,</w:t>
      </w:r>
      <w:r w:rsidR="00F41151" w:rsidRPr="009A7289">
        <w:rPr>
          <w:rFonts w:ascii="Times New Roman" w:hAnsi="Times New Roman" w:cs="Times New Roman"/>
          <w:sz w:val="24"/>
          <w:szCs w:val="24"/>
        </w:rPr>
        <w:t>7</w:t>
      </w:r>
      <w:r w:rsidR="00FE7CDA" w:rsidRPr="009A7289">
        <w:rPr>
          <w:rFonts w:ascii="Times New Roman" w:hAnsi="Times New Roman" w:cs="Times New Roman"/>
          <w:sz w:val="24"/>
          <w:szCs w:val="24"/>
        </w:rPr>
        <w:t xml:space="preserve"> % от ожидаемых поступлений </w:t>
      </w:r>
      <w:r w:rsidR="00FE7CDA" w:rsidRPr="009A7289">
        <w:rPr>
          <w:rFonts w:ascii="Times New Roman" w:hAnsi="Times New Roman" w:cs="Times New Roman"/>
          <w:sz w:val="24"/>
          <w:szCs w:val="24"/>
          <w:lang w:val="en-US"/>
        </w:rPr>
        <w:t>I</w:t>
      </w:r>
      <w:r w:rsidR="00FE7CDA" w:rsidRPr="009A7289">
        <w:rPr>
          <w:rFonts w:ascii="Times New Roman" w:hAnsi="Times New Roman" w:cs="Times New Roman"/>
          <w:sz w:val="24"/>
          <w:szCs w:val="24"/>
        </w:rPr>
        <w:t xml:space="preserve"> квартала); во </w:t>
      </w:r>
      <w:r w:rsidR="00FE7CDA" w:rsidRPr="009A7289">
        <w:rPr>
          <w:rFonts w:ascii="Times New Roman" w:hAnsi="Times New Roman" w:cs="Times New Roman"/>
          <w:sz w:val="24"/>
          <w:szCs w:val="24"/>
          <w:lang w:val="en-US"/>
        </w:rPr>
        <w:t>II</w:t>
      </w:r>
      <w:r w:rsidR="00FE7CDA" w:rsidRPr="009A7289">
        <w:rPr>
          <w:rFonts w:ascii="Times New Roman" w:hAnsi="Times New Roman" w:cs="Times New Roman"/>
          <w:sz w:val="24"/>
          <w:szCs w:val="24"/>
        </w:rPr>
        <w:t xml:space="preserve"> квартале 2020 года- </w:t>
      </w:r>
      <w:r w:rsidR="005F6775" w:rsidRPr="009A7289">
        <w:rPr>
          <w:rFonts w:ascii="Times New Roman" w:hAnsi="Times New Roman" w:cs="Times New Roman"/>
          <w:sz w:val="24"/>
          <w:szCs w:val="24"/>
        </w:rPr>
        <w:t>1</w:t>
      </w:r>
      <w:r w:rsidR="00F41151" w:rsidRPr="009A7289">
        <w:rPr>
          <w:rFonts w:ascii="Times New Roman" w:hAnsi="Times New Roman" w:cs="Times New Roman"/>
          <w:sz w:val="24"/>
          <w:szCs w:val="24"/>
        </w:rPr>
        <w:t>75,0</w:t>
      </w:r>
      <w:r w:rsidR="00FE7CDA" w:rsidRPr="009A7289">
        <w:rPr>
          <w:rFonts w:ascii="Times New Roman" w:hAnsi="Times New Roman" w:cs="Times New Roman"/>
          <w:sz w:val="24"/>
          <w:szCs w:val="24"/>
        </w:rPr>
        <w:t xml:space="preserve"> тыс. руб. (</w:t>
      </w:r>
      <w:r w:rsidR="00F41151" w:rsidRPr="009A7289">
        <w:rPr>
          <w:rFonts w:ascii="Times New Roman" w:hAnsi="Times New Roman" w:cs="Times New Roman"/>
          <w:sz w:val="24"/>
          <w:szCs w:val="24"/>
        </w:rPr>
        <w:t>77</w:t>
      </w:r>
      <w:r w:rsidR="00FE7CDA" w:rsidRPr="009A7289">
        <w:rPr>
          <w:rFonts w:ascii="Times New Roman" w:hAnsi="Times New Roman" w:cs="Times New Roman"/>
          <w:sz w:val="24"/>
          <w:szCs w:val="24"/>
        </w:rPr>
        <w:t>,</w:t>
      </w:r>
      <w:r w:rsidR="00F41151" w:rsidRPr="009A7289">
        <w:rPr>
          <w:rFonts w:ascii="Times New Roman" w:hAnsi="Times New Roman" w:cs="Times New Roman"/>
          <w:sz w:val="24"/>
          <w:szCs w:val="24"/>
        </w:rPr>
        <w:t>8</w:t>
      </w:r>
      <w:r w:rsidR="00FE7CDA" w:rsidRPr="009A7289">
        <w:rPr>
          <w:rFonts w:ascii="Times New Roman" w:hAnsi="Times New Roman" w:cs="Times New Roman"/>
          <w:sz w:val="24"/>
          <w:szCs w:val="24"/>
        </w:rPr>
        <w:t xml:space="preserve"> % от </w:t>
      </w:r>
      <w:r w:rsidR="00FE7CDA" w:rsidRPr="009A7289">
        <w:rPr>
          <w:rFonts w:ascii="Times New Roman" w:hAnsi="Times New Roman" w:cs="Times New Roman"/>
          <w:sz w:val="24"/>
          <w:szCs w:val="24"/>
        </w:rPr>
        <w:lastRenderedPageBreak/>
        <w:t xml:space="preserve">ожидаемых поступлений </w:t>
      </w:r>
      <w:r w:rsidR="00FE7CDA" w:rsidRPr="009A7289">
        <w:rPr>
          <w:rFonts w:ascii="Times New Roman" w:hAnsi="Times New Roman" w:cs="Times New Roman"/>
          <w:sz w:val="24"/>
          <w:szCs w:val="24"/>
          <w:lang w:val="en-US"/>
        </w:rPr>
        <w:t>II</w:t>
      </w:r>
      <w:r w:rsidR="00FE7CDA" w:rsidRPr="009A7289">
        <w:rPr>
          <w:rFonts w:ascii="Times New Roman" w:hAnsi="Times New Roman" w:cs="Times New Roman"/>
          <w:sz w:val="24"/>
          <w:szCs w:val="24"/>
        </w:rPr>
        <w:t xml:space="preserve">  квартала); в июле 2020 года-</w:t>
      </w:r>
      <w:r w:rsidR="00FC26E5" w:rsidRPr="009A7289">
        <w:rPr>
          <w:rFonts w:ascii="Times New Roman" w:hAnsi="Times New Roman" w:cs="Times New Roman"/>
          <w:sz w:val="24"/>
          <w:szCs w:val="24"/>
        </w:rPr>
        <w:t xml:space="preserve"> </w:t>
      </w:r>
      <w:r w:rsidR="00F41151" w:rsidRPr="009A7289">
        <w:rPr>
          <w:rFonts w:ascii="Times New Roman" w:hAnsi="Times New Roman" w:cs="Times New Roman"/>
          <w:sz w:val="24"/>
          <w:szCs w:val="24"/>
        </w:rPr>
        <w:t>63</w:t>
      </w:r>
      <w:r w:rsidR="005F6775" w:rsidRPr="009A7289">
        <w:rPr>
          <w:rFonts w:ascii="Times New Roman" w:hAnsi="Times New Roman" w:cs="Times New Roman"/>
          <w:sz w:val="24"/>
          <w:szCs w:val="24"/>
        </w:rPr>
        <w:t>,</w:t>
      </w:r>
      <w:r w:rsidR="00F41151" w:rsidRPr="009A7289">
        <w:rPr>
          <w:rFonts w:ascii="Times New Roman" w:hAnsi="Times New Roman" w:cs="Times New Roman"/>
          <w:sz w:val="24"/>
          <w:szCs w:val="24"/>
        </w:rPr>
        <w:t>7</w:t>
      </w:r>
      <w:r w:rsidR="00FE7CDA" w:rsidRPr="009A7289">
        <w:rPr>
          <w:rFonts w:ascii="Times New Roman" w:hAnsi="Times New Roman" w:cs="Times New Roman"/>
          <w:sz w:val="24"/>
          <w:szCs w:val="24"/>
        </w:rPr>
        <w:t xml:space="preserve"> </w:t>
      </w:r>
      <w:proofErr w:type="spellStart"/>
      <w:r w:rsidR="00FE7CDA" w:rsidRPr="009A7289">
        <w:rPr>
          <w:rFonts w:ascii="Times New Roman" w:hAnsi="Times New Roman" w:cs="Times New Roman"/>
          <w:sz w:val="24"/>
          <w:szCs w:val="24"/>
        </w:rPr>
        <w:t>тыс</w:t>
      </w:r>
      <w:proofErr w:type="gramStart"/>
      <w:r w:rsidR="00FE7CDA" w:rsidRPr="009A7289">
        <w:rPr>
          <w:rFonts w:ascii="Times New Roman" w:hAnsi="Times New Roman" w:cs="Times New Roman"/>
          <w:sz w:val="24"/>
          <w:szCs w:val="24"/>
        </w:rPr>
        <w:t>.р</w:t>
      </w:r>
      <w:proofErr w:type="gramEnd"/>
      <w:r w:rsidR="00FE7CDA" w:rsidRPr="009A7289">
        <w:rPr>
          <w:rFonts w:ascii="Times New Roman" w:hAnsi="Times New Roman" w:cs="Times New Roman"/>
          <w:sz w:val="24"/>
          <w:szCs w:val="24"/>
        </w:rPr>
        <w:t>уб</w:t>
      </w:r>
      <w:proofErr w:type="spellEnd"/>
      <w:r w:rsidR="00FE7CDA" w:rsidRPr="009A7289">
        <w:rPr>
          <w:rFonts w:ascii="Times New Roman" w:hAnsi="Times New Roman" w:cs="Times New Roman"/>
          <w:sz w:val="24"/>
          <w:szCs w:val="24"/>
        </w:rPr>
        <w:t>.</w:t>
      </w:r>
      <w:r w:rsidR="005F6775" w:rsidRPr="009A7289">
        <w:rPr>
          <w:rFonts w:ascii="Times New Roman" w:hAnsi="Times New Roman" w:cs="Times New Roman"/>
          <w:sz w:val="24"/>
          <w:szCs w:val="24"/>
        </w:rPr>
        <w:t xml:space="preserve"> или</w:t>
      </w:r>
      <w:r w:rsidR="00FE7CDA" w:rsidRPr="009A7289">
        <w:rPr>
          <w:rFonts w:ascii="Times New Roman" w:hAnsi="Times New Roman" w:cs="Times New Roman"/>
          <w:sz w:val="24"/>
          <w:szCs w:val="24"/>
        </w:rPr>
        <w:t xml:space="preserve"> </w:t>
      </w:r>
      <w:r w:rsidR="00F41151" w:rsidRPr="009A7289">
        <w:rPr>
          <w:rFonts w:ascii="Times New Roman" w:hAnsi="Times New Roman" w:cs="Times New Roman"/>
          <w:sz w:val="24"/>
          <w:szCs w:val="24"/>
        </w:rPr>
        <w:t>28</w:t>
      </w:r>
      <w:r w:rsidR="005F6775" w:rsidRPr="009A7289">
        <w:rPr>
          <w:rFonts w:ascii="Times New Roman" w:hAnsi="Times New Roman" w:cs="Times New Roman"/>
          <w:sz w:val="24"/>
          <w:szCs w:val="24"/>
        </w:rPr>
        <w:t>,</w:t>
      </w:r>
      <w:r w:rsidR="00F41151" w:rsidRPr="009A7289">
        <w:rPr>
          <w:rFonts w:ascii="Times New Roman" w:hAnsi="Times New Roman" w:cs="Times New Roman"/>
          <w:sz w:val="24"/>
          <w:szCs w:val="24"/>
        </w:rPr>
        <w:t>3</w:t>
      </w:r>
      <w:r w:rsidR="005F6775" w:rsidRPr="009A7289">
        <w:rPr>
          <w:rFonts w:ascii="Times New Roman" w:hAnsi="Times New Roman" w:cs="Times New Roman"/>
          <w:sz w:val="24"/>
          <w:szCs w:val="24"/>
        </w:rPr>
        <w:t xml:space="preserve"> % от ожидаемых поступлений </w:t>
      </w:r>
      <w:r w:rsidR="005F6775" w:rsidRPr="009A7289">
        <w:rPr>
          <w:rFonts w:ascii="Times New Roman" w:hAnsi="Times New Roman" w:cs="Times New Roman"/>
          <w:sz w:val="24"/>
          <w:szCs w:val="24"/>
          <w:lang w:val="en-US"/>
        </w:rPr>
        <w:t>III</w:t>
      </w:r>
      <w:r w:rsidR="005F6775" w:rsidRPr="009A7289">
        <w:rPr>
          <w:rFonts w:ascii="Times New Roman" w:hAnsi="Times New Roman" w:cs="Times New Roman"/>
          <w:sz w:val="24"/>
          <w:szCs w:val="24"/>
        </w:rPr>
        <w:t xml:space="preserve">  квартала.</w:t>
      </w:r>
    </w:p>
    <w:p w:rsidR="00FD58B7" w:rsidRPr="009A7289" w:rsidRDefault="00FD58B7" w:rsidP="00FD58B7">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Прогноз поступлений не исполняется:</w:t>
      </w:r>
    </w:p>
    <w:p w:rsidR="00FD58B7" w:rsidRPr="009A7289" w:rsidRDefault="00FD58B7" w:rsidP="00FD58B7">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proofErr w:type="gramStart"/>
      <w:r w:rsidRPr="009A7289">
        <w:rPr>
          <w:rFonts w:ascii="Times New Roman" w:hAnsi="Times New Roman" w:cs="Times New Roman"/>
          <w:sz w:val="24"/>
          <w:szCs w:val="24"/>
        </w:rPr>
        <w:t>-из-за отсутствия перечислений от арендаторов имущества в школах городского округа, по причине введения режима повышенной готовности и организации в связи с этим дистанционного обучения учащихся (МКОУ «Троицкая СШ», МКОУ «СШ №2», МКОУ «СШ №10», МКОУ «</w:t>
      </w:r>
      <w:proofErr w:type="spellStart"/>
      <w:r w:rsidRPr="009A7289">
        <w:rPr>
          <w:rFonts w:ascii="Times New Roman" w:hAnsi="Times New Roman" w:cs="Times New Roman"/>
          <w:sz w:val="24"/>
          <w:szCs w:val="24"/>
        </w:rPr>
        <w:t>Карагичевская</w:t>
      </w:r>
      <w:proofErr w:type="spellEnd"/>
      <w:r w:rsidRPr="009A7289">
        <w:rPr>
          <w:rFonts w:ascii="Times New Roman" w:hAnsi="Times New Roman" w:cs="Times New Roman"/>
          <w:sz w:val="24"/>
          <w:szCs w:val="24"/>
        </w:rPr>
        <w:t xml:space="preserve"> СШ», МКОУ «Раковская СШ», МКОУ «</w:t>
      </w:r>
      <w:proofErr w:type="spellStart"/>
      <w:r w:rsidRPr="009A7289">
        <w:rPr>
          <w:rFonts w:ascii="Times New Roman" w:hAnsi="Times New Roman" w:cs="Times New Roman"/>
          <w:sz w:val="24"/>
          <w:szCs w:val="24"/>
        </w:rPr>
        <w:t>Сидорская</w:t>
      </w:r>
      <w:proofErr w:type="spellEnd"/>
      <w:r w:rsidRPr="009A7289">
        <w:rPr>
          <w:rFonts w:ascii="Times New Roman" w:hAnsi="Times New Roman" w:cs="Times New Roman"/>
          <w:sz w:val="24"/>
          <w:szCs w:val="24"/>
        </w:rPr>
        <w:t xml:space="preserve"> СШ».</w:t>
      </w:r>
      <w:proofErr w:type="gramEnd"/>
      <w:r w:rsidRPr="009A7289">
        <w:rPr>
          <w:rFonts w:ascii="Times New Roman" w:hAnsi="Times New Roman" w:cs="Times New Roman"/>
          <w:sz w:val="24"/>
          <w:szCs w:val="24"/>
        </w:rPr>
        <w:t xml:space="preserve"> МКОУ «</w:t>
      </w:r>
      <w:proofErr w:type="spellStart"/>
      <w:r w:rsidRPr="009A7289">
        <w:rPr>
          <w:rFonts w:ascii="Times New Roman" w:hAnsi="Times New Roman" w:cs="Times New Roman"/>
          <w:sz w:val="24"/>
          <w:szCs w:val="24"/>
        </w:rPr>
        <w:t>Большовская</w:t>
      </w:r>
      <w:proofErr w:type="spellEnd"/>
      <w:r w:rsidRPr="009A7289">
        <w:rPr>
          <w:rFonts w:ascii="Times New Roman" w:hAnsi="Times New Roman" w:cs="Times New Roman"/>
          <w:sz w:val="24"/>
          <w:szCs w:val="24"/>
        </w:rPr>
        <w:t xml:space="preserve"> СШ», МКОУ «</w:t>
      </w:r>
      <w:proofErr w:type="spellStart"/>
      <w:r w:rsidRPr="009A7289">
        <w:rPr>
          <w:rFonts w:ascii="Times New Roman" w:hAnsi="Times New Roman" w:cs="Times New Roman"/>
          <w:sz w:val="24"/>
          <w:szCs w:val="24"/>
        </w:rPr>
        <w:t>Старосельская</w:t>
      </w:r>
      <w:proofErr w:type="spellEnd"/>
      <w:r w:rsidRPr="009A7289">
        <w:rPr>
          <w:rFonts w:ascii="Times New Roman" w:hAnsi="Times New Roman" w:cs="Times New Roman"/>
          <w:sz w:val="24"/>
          <w:szCs w:val="24"/>
        </w:rPr>
        <w:t xml:space="preserve"> СШ», МКОУ «СШ №3», МКОУ «СШ №7», МКОУ «СШ №9»МКОУ «СШ 11».</w:t>
      </w:r>
    </w:p>
    <w:p w:rsidR="00FD58B7" w:rsidRPr="009A7289" w:rsidRDefault="00FD58B7" w:rsidP="00FD58B7">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 из-за расторжения договора аренды имущества между МКУ «Технический центр» и Волгоградской областной Думой. </w:t>
      </w:r>
    </w:p>
    <w:p w:rsidR="00DE384C" w:rsidRPr="009A7289" w:rsidRDefault="00B20D3A" w:rsidP="00DE384C">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1E1AE4" w:rsidRPr="009A7289">
        <w:rPr>
          <w:rFonts w:ascii="Times New Roman" w:hAnsi="Times New Roman" w:cs="Times New Roman"/>
          <w:sz w:val="24"/>
          <w:szCs w:val="24"/>
        </w:rPr>
        <w:t xml:space="preserve">Постановление администрации городского округа город Михайловка Волгоградской области о предоставлении льготы или рассрочки по </w:t>
      </w:r>
      <w:r w:rsidR="005A17C9" w:rsidRPr="009A7289">
        <w:rPr>
          <w:rFonts w:ascii="Times New Roman" w:hAnsi="Times New Roman" w:cs="Times New Roman"/>
          <w:sz w:val="24"/>
          <w:szCs w:val="24"/>
        </w:rPr>
        <w:t>арендной плате за использование</w:t>
      </w:r>
      <w:r w:rsidR="001E1AE4" w:rsidRPr="009A7289">
        <w:rPr>
          <w:rFonts w:ascii="Times New Roman" w:hAnsi="Times New Roman" w:cs="Times New Roman"/>
          <w:sz w:val="24"/>
          <w:szCs w:val="24"/>
        </w:rPr>
        <w:t xml:space="preserve">  </w:t>
      </w:r>
      <w:r w:rsidR="0024201A" w:rsidRPr="009A7289">
        <w:rPr>
          <w:rFonts w:ascii="Times New Roman" w:hAnsi="Times New Roman" w:cs="Times New Roman"/>
          <w:sz w:val="24"/>
          <w:szCs w:val="24"/>
        </w:rPr>
        <w:t xml:space="preserve">имущества </w:t>
      </w:r>
      <w:r w:rsidR="001E1AE4" w:rsidRPr="009A7289">
        <w:rPr>
          <w:rFonts w:ascii="Times New Roman" w:hAnsi="Times New Roman" w:cs="Times New Roman"/>
          <w:sz w:val="24"/>
          <w:szCs w:val="24"/>
        </w:rPr>
        <w:t>для предпринимателей</w:t>
      </w:r>
      <w:r w:rsidR="006D7596" w:rsidRPr="009A7289">
        <w:rPr>
          <w:rFonts w:ascii="Times New Roman" w:hAnsi="Times New Roman" w:cs="Times New Roman"/>
          <w:sz w:val="24"/>
          <w:szCs w:val="24"/>
        </w:rPr>
        <w:t>,</w:t>
      </w:r>
      <w:r w:rsidR="001E1AE4" w:rsidRPr="009A7289">
        <w:rPr>
          <w:rFonts w:ascii="Times New Roman" w:hAnsi="Times New Roman" w:cs="Times New Roman"/>
          <w:sz w:val="24"/>
          <w:szCs w:val="24"/>
        </w:rPr>
        <w:t xml:space="preserve"> организующих питание в школах</w:t>
      </w:r>
      <w:r w:rsidR="006D7596" w:rsidRPr="009A7289">
        <w:rPr>
          <w:rFonts w:ascii="Times New Roman" w:hAnsi="Times New Roman" w:cs="Times New Roman"/>
          <w:sz w:val="24"/>
          <w:szCs w:val="24"/>
        </w:rPr>
        <w:t>,</w:t>
      </w:r>
      <w:r w:rsidR="0024201A" w:rsidRPr="009A7289">
        <w:rPr>
          <w:rFonts w:ascii="Times New Roman" w:hAnsi="Times New Roman" w:cs="Times New Roman"/>
          <w:sz w:val="24"/>
          <w:szCs w:val="24"/>
        </w:rPr>
        <w:t xml:space="preserve"> КСК не пред</w:t>
      </w:r>
      <w:r w:rsidR="001E1AE4" w:rsidRPr="009A7289">
        <w:rPr>
          <w:rFonts w:ascii="Times New Roman" w:hAnsi="Times New Roman" w:cs="Times New Roman"/>
          <w:sz w:val="24"/>
          <w:szCs w:val="24"/>
        </w:rPr>
        <w:t>ставлено</w:t>
      </w:r>
      <w:r w:rsidR="005A17C9" w:rsidRPr="009A7289">
        <w:rPr>
          <w:rFonts w:ascii="Times New Roman" w:hAnsi="Times New Roman" w:cs="Times New Roman"/>
          <w:sz w:val="24"/>
          <w:szCs w:val="24"/>
        </w:rPr>
        <w:t xml:space="preserve"> и данное имущество </w:t>
      </w:r>
      <w:r w:rsidR="004B5865" w:rsidRPr="009A7289">
        <w:rPr>
          <w:rFonts w:ascii="Times New Roman" w:hAnsi="Times New Roman" w:cs="Times New Roman"/>
          <w:sz w:val="24"/>
          <w:szCs w:val="24"/>
        </w:rPr>
        <w:t>не включено в перечень муниципального имущества, предназначенного для оказания имущественной поддержки субъектам малого и среднего предпринимательства.</w:t>
      </w:r>
      <w:r w:rsidR="00296F56" w:rsidRPr="009A7289">
        <w:rPr>
          <w:rFonts w:ascii="Times New Roman" w:hAnsi="Times New Roman" w:cs="Times New Roman"/>
          <w:sz w:val="24"/>
          <w:szCs w:val="24"/>
        </w:rPr>
        <w:t xml:space="preserve"> </w:t>
      </w:r>
    </w:p>
    <w:p w:rsidR="006D7596" w:rsidRPr="009A7289" w:rsidRDefault="006D7596" w:rsidP="00DE384C">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Превышены плановые назначе</w:t>
      </w:r>
      <w:r w:rsidR="00C4622B" w:rsidRPr="009A7289">
        <w:rPr>
          <w:rFonts w:ascii="Times New Roman" w:hAnsi="Times New Roman" w:cs="Times New Roman"/>
          <w:sz w:val="24"/>
          <w:szCs w:val="24"/>
        </w:rPr>
        <w:t>ния по состоянию на 01.08.2020 года по прочим доходам от оказания платных услуг на 166,0 тыс. руб. или 8,6% и прочим доходам от компенсации затрат бюджетов городских округов</w:t>
      </w:r>
      <w:r w:rsidR="00D10383" w:rsidRPr="009A7289">
        <w:rPr>
          <w:rFonts w:ascii="Times New Roman" w:hAnsi="Times New Roman" w:cs="Times New Roman"/>
          <w:sz w:val="24"/>
          <w:szCs w:val="24"/>
        </w:rPr>
        <w:t xml:space="preserve"> на 663,7 тыс. руб.</w:t>
      </w:r>
    </w:p>
    <w:p w:rsidR="00FE7CDA" w:rsidRPr="009A7289" w:rsidRDefault="00D10383" w:rsidP="00FE7CDA">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Таким образом,</w:t>
      </w:r>
      <w:r w:rsidR="00DC4F65" w:rsidRPr="009A7289">
        <w:rPr>
          <w:rFonts w:ascii="Times New Roman" w:hAnsi="Times New Roman" w:cs="Times New Roman"/>
          <w:sz w:val="24"/>
          <w:szCs w:val="24"/>
        </w:rPr>
        <w:t xml:space="preserve"> в связи со сложившейся ситуацией в бюджет городского округа мож</w:t>
      </w:r>
      <w:r w:rsidR="008F1793" w:rsidRPr="009A7289">
        <w:rPr>
          <w:rFonts w:ascii="Times New Roman" w:hAnsi="Times New Roman" w:cs="Times New Roman"/>
          <w:sz w:val="24"/>
          <w:szCs w:val="24"/>
        </w:rPr>
        <w:t>ет не поступить порядка 1</w:t>
      </w:r>
      <w:r w:rsidR="00627760" w:rsidRPr="009A7289">
        <w:rPr>
          <w:rFonts w:ascii="Times New Roman" w:hAnsi="Times New Roman" w:cs="Times New Roman"/>
          <w:sz w:val="24"/>
          <w:szCs w:val="24"/>
        </w:rPr>
        <w:t>700</w:t>
      </w:r>
      <w:r w:rsidR="008F1793" w:rsidRPr="009A7289">
        <w:rPr>
          <w:rFonts w:ascii="Times New Roman" w:hAnsi="Times New Roman" w:cs="Times New Roman"/>
          <w:sz w:val="24"/>
          <w:szCs w:val="24"/>
        </w:rPr>
        <w:t>,0 тыс. руб.</w:t>
      </w:r>
    </w:p>
    <w:p w:rsidR="008E1057" w:rsidRPr="009A7289" w:rsidRDefault="008E1057" w:rsidP="00085378">
      <w:pPr>
        <w:pStyle w:val="a7"/>
        <w:jc w:val="both"/>
        <w:rPr>
          <w:rFonts w:ascii="Times New Roman" w:hAnsi="Times New Roman" w:cs="Times New Roman"/>
          <w:b/>
          <w:sz w:val="24"/>
          <w:szCs w:val="24"/>
        </w:rPr>
      </w:pPr>
    </w:p>
    <w:p w:rsidR="006778AE" w:rsidRPr="009A7289" w:rsidRDefault="007A0A93" w:rsidP="00085378">
      <w:pPr>
        <w:pStyle w:val="a7"/>
        <w:jc w:val="both"/>
        <w:rPr>
          <w:rFonts w:ascii="Times New Roman" w:hAnsi="Times New Roman" w:cs="Times New Roman"/>
          <w:b/>
          <w:sz w:val="24"/>
          <w:szCs w:val="24"/>
          <w:lang w:val="en-US"/>
        </w:rPr>
      </w:pPr>
      <w:r w:rsidRPr="009A7289">
        <w:rPr>
          <w:rFonts w:ascii="Times New Roman" w:hAnsi="Times New Roman" w:cs="Times New Roman"/>
          <w:b/>
          <w:sz w:val="24"/>
          <w:szCs w:val="24"/>
        </w:rPr>
        <w:t>Выводы</w:t>
      </w:r>
      <w:r w:rsidRPr="009A7289">
        <w:rPr>
          <w:rFonts w:ascii="Times New Roman" w:hAnsi="Times New Roman" w:cs="Times New Roman"/>
          <w:b/>
          <w:sz w:val="24"/>
          <w:szCs w:val="24"/>
          <w:lang w:val="en-US"/>
        </w:rPr>
        <w:t>:</w:t>
      </w:r>
    </w:p>
    <w:p w:rsidR="008E1057" w:rsidRPr="009A7289" w:rsidRDefault="00EA5075" w:rsidP="008E1057">
      <w:pPr>
        <w:spacing w:after="0" w:line="240" w:lineRule="auto"/>
        <w:jc w:val="both"/>
        <w:rPr>
          <w:rFonts w:ascii="Times New Roman" w:eastAsia="Calibri" w:hAnsi="Times New Roman" w:cs="Times New Roman"/>
          <w:sz w:val="24"/>
          <w:szCs w:val="24"/>
        </w:rPr>
      </w:pPr>
      <w:r w:rsidRPr="009A7289">
        <w:rPr>
          <w:rFonts w:ascii="Times New Roman" w:hAnsi="Times New Roman" w:cs="Times New Roman"/>
          <w:b/>
          <w:sz w:val="24"/>
          <w:szCs w:val="24"/>
        </w:rPr>
        <w:t xml:space="preserve">            </w:t>
      </w:r>
      <w:r w:rsidR="008E1057" w:rsidRPr="009A7289">
        <w:rPr>
          <w:rFonts w:ascii="Times New Roman" w:hAnsi="Times New Roman" w:cs="Times New Roman"/>
          <w:b/>
          <w:sz w:val="24"/>
          <w:szCs w:val="24"/>
        </w:rPr>
        <w:t>1.</w:t>
      </w:r>
      <w:r w:rsidR="008E1057" w:rsidRPr="009A7289">
        <w:rPr>
          <w:rFonts w:ascii="Times New Roman" w:eastAsia="Calibri" w:hAnsi="Times New Roman" w:cs="Times New Roman"/>
          <w:sz w:val="24"/>
          <w:szCs w:val="24"/>
        </w:rPr>
        <w:t xml:space="preserve"> </w:t>
      </w:r>
      <w:proofErr w:type="gramStart"/>
      <w:r w:rsidR="008E1057" w:rsidRPr="009A7289">
        <w:rPr>
          <w:rFonts w:ascii="Times New Roman" w:eastAsia="Calibri" w:hAnsi="Times New Roman" w:cs="Times New Roman"/>
          <w:sz w:val="24"/>
          <w:szCs w:val="24"/>
        </w:rPr>
        <w:t xml:space="preserve">За январь-июнь 2020 года в бюджет городского округа поступило 766875,4 тыс. руб. при утверждённом годовом плане 1717292,7 тыс. руб., что составляет 44,7 %. </w:t>
      </w:r>
      <w:r w:rsidR="00A26256" w:rsidRPr="009A7289">
        <w:rPr>
          <w:rFonts w:ascii="Times New Roman" w:eastAsia="Calibri" w:hAnsi="Times New Roman" w:cs="Times New Roman"/>
          <w:sz w:val="24"/>
          <w:szCs w:val="24"/>
        </w:rPr>
        <w:t xml:space="preserve">Процент исполнения доходной части бюджета в </w:t>
      </w:r>
      <w:r w:rsidR="00A26256" w:rsidRPr="009A7289">
        <w:rPr>
          <w:rFonts w:ascii="Times New Roman" w:eastAsia="Calibri" w:hAnsi="Times New Roman" w:cs="Times New Roman"/>
          <w:sz w:val="24"/>
          <w:szCs w:val="24"/>
          <w:lang w:val="en-US"/>
        </w:rPr>
        <w:t>I</w:t>
      </w:r>
      <w:r w:rsidR="00ED168F" w:rsidRPr="009A7289">
        <w:rPr>
          <w:rFonts w:ascii="Times New Roman" w:eastAsia="Calibri" w:hAnsi="Times New Roman" w:cs="Times New Roman"/>
          <w:sz w:val="24"/>
          <w:szCs w:val="24"/>
        </w:rPr>
        <w:t xml:space="preserve"> полугодии 2020 года</w:t>
      </w:r>
      <w:r w:rsidR="00A26256" w:rsidRPr="009A7289">
        <w:rPr>
          <w:rFonts w:ascii="Times New Roman" w:eastAsia="Calibri" w:hAnsi="Times New Roman" w:cs="Times New Roman"/>
          <w:sz w:val="24"/>
          <w:szCs w:val="24"/>
        </w:rPr>
        <w:t xml:space="preserve"> выше</w:t>
      </w:r>
      <w:r w:rsidR="00ED168F" w:rsidRPr="009A7289">
        <w:rPr>
          <w:rFonts w:ascii="Times New Roman" w:eastAsia="Calibri" w:hAnsi="Times New Roman" w:cs="Times New Roman"/>
          <w:sz w:val="24"/>
          <w:szCs w:val="24"/>
        </w:rPr>
        <w:t>,</w:t>
      </w:r>
      <w:r w:rsidR="00A26256" w:rsidRPr="009A7289">
        <w:rPr>
          <w:rFonts w:ascii="Times New Roman" w:eastAsia="Calibri" w:hAnsi="Times New Roman" w:cs="Times New Roman"/>
          <w:sz w:val="24"/>
          <w:szCs w:val="24"/>
        </w:rPr>
        <w:t xml:space="preserve"> чем в </w:t>
      </w:r>
      <w:r w:rsidR="00072349" w:rsidRPr="009A7289">
        <w:rPr>
          <w:rFonts w:ascii="Times New Roman" w:eastAsia="Calibri" w:hAnsi="Times New Roman" w:cs="Times New Roman"/>
          <w:sz w:val="24"/>
          <w:szCs w:val="24"/>
          <w:lang w:val="en-US"/>
        </w:rPr>
        <w:t>I</w:t>
      </w:r>
      <w:r w:rsidR="00072349" w:rsidRPr="009A7289">
        <w:rPr>
          <w:rFonts w:ascii="Times New Roman" w:eastAsia="Calibri" w:hAnsi="Times New Roman" w:cs="Times New Roman"/>
          <w:sz w:val="24"/>
          <w:szCs w:val="24"/>
        </w:rPr>
        <w:t xml:space="preserve"> полугодии 2019 года </w:t>
      </w:r>
      <w:r w:rsidR="00A26256" w:rsidRPr="009A7289">
        <w:rPr>
          <w:rFonts w:ascii="Times New Roman" w:eastAsia="Calibri" w:hAnsi="Times New Roman" w:cs="Times New Roman"/>
          <w:sz w:val="24"/>
          <w:szCs w:val="24"/>
        </w:rPr>
        <w:t>на 3,7 %.</w:t>
      </w:r>
      <w:r w:rsidR="00ED168F" w:rsidRPr="009A7289">
        <w:rPr>
          <w:rFonts w:ascii="Times New Roman" w:eastAsia="Calibri" w:hAnsi="Times New Roman" w:cs="Times New Roman"/>
          <w:sz w:val="24"/>
          <w:szCs w:val="24"/>
        </w:rPr>
        <w:t xml:space="preserve"> В абсолютном значении </w:t>
      </w:r>
      <w:r w:rsidR="0083627A" w:rsidRPr="009A7289">
        <w:rPr>
          <w:rFonts w:ascii="Times New Roman" w:eastAsia="Calibri" w:hAnsi="Times New Roman" w:cs="Times New Roman"/>
          <w:sz w:val="24"/>
          <w:szCs w:val="24"/>
        </w:rPr>
        <w:t>сумма доходов увеличилась на 83991,9 тыс. руб.</w:t>
      </w:r>
      <w:r w:rsidR="001C31C8" w:rsidRPr="009A7289">
        <w:rPr>
          <w:rFonts w:ascii="Times New Roman" w:eastAsia="Calibri" w:hAnsi="Times New Roman" w:cs="Times New Roman"/>
          <w:sz w:val="24"/>
          <w:szCs w:val="24"/>
        </w:rPr>
        <w:t xml:space="preserve">  Процент исполнения расходной части бюджета в </w:t>
      </w:r>
      <w:r w:rsidR="001C31C8" w:rsidRPr="009A7289">
        <w:rPr>
          <w:rFonts w:ascii="Times New Roman" w:eastAsia="Calibri" w:hAnsi="Times New Roman" w:cs="Times New Roman"/>
          <w:sz w:val="24"/>
          <w:szCs w:val="24"/>
          <w:lang w:val="en-US"/>
        </w:rPr>
        <w:t>I</w:t>
      </w:r>
      <w:r w:rsidR="001C31C8" w:rsidRPr="009A7289">
        <w:rPr>
          <w:rFonts w:ascii="Times New Roman" w:eastAsia="Calibri" w:hAnsi="Times New Roman" w:cs="Times New Roman"/>
          <w:sz w:val="24"/>
          <w:szCs w:val="24"/>
        </w:rPr>
        <w:t xml:space="preserve"> полугодии 2020</w:t>
      </w:r>
      <w:proofErr w:type="gramEnd"/>
      <w:r w:rsidR="001C31C8" w:rsidRPr="009A7289">
        <w:rPr>
          <w:rFonts w:ascii="Times New Roman" w:eastAsia="Calibri" w:hAnsi="Times New Roman" w:cs="Times New Roman"/>
          <w:sz w:val="24"/>
          <w:szCs w:val="24"/>
        </w:rPr>
        <w:t xml:space="preserve"> года выше, чем в аналогичном периоде 2019 года на 2,0 %.</w:t>
      </w:r>
    </w:p>
    <w:p w:rsidR="00BE7977" w:rsidRPr="009A7289" w:rsidRDefault="00EA5075" w:rsidP="00BE7977">
      <w:pPr>
        <w:suppressAutoHyphens/>
        <w:spacing w:after="0"/>
        <w:jc w:val="both"/>
        <w:rPr>
          <w:rFonts w:ascii="Times New Roman" w:eastAsia="Times New Roman" w:hAnsi="Times New Roman" w:cs="Times New Roman"/>
          <w:sz w:val="24"/>
          <w:szCs w:val="24"/>
          <w:lang w:eastAsia="ar-SA"/>
        </w:rPr>
      </w:pPr>
      <w:r w:rsidRPr="009A7289">
        <w:rPr>
          <w:rFonts w:ascii="Times New Roman" w:hAnsi="Times New Roman" w:cs="Times New Roman"/>
          <w:b/>
          <w:sz w:val="24"/>
          <w:szCs w:val="24"/>
        </w:rPr>
        <w:t xml:space="preserve">            </w:t>
      </w:r>
      <w:r w:rsidR="007523D8" w:rsidRPr="009A7289">
        <w:rPr>
          <w:rFonts w:ascii="Times New Roman" w:hAnsi="Times New Roman" w:cs="Times New Roman"/>
          <w:b/>
          <w:sz w:val="24"/>
          <w:szCs w:val="24"/>
        </w:rPr>
        <w:t>2.</w:t>
      </w:r>
      <w:r w:rsidR="00BE7977" w:rsidRPr="009A7289">
        <w:rPr>
          <w:rFonts w:ascii="Times New Roman" w:eastAsia="Times New Roman" w:hAnsi="Times New Roman" w:cs="Times New Roman"/>
          <w:sz w:val="24"/>
          <w:szCs w:val="24"/>
          <w:lang w:eastAsia="ar-SA"/>
        </w:rPr>
        <w:t xml:space="preserve"> Статья 160.1 БК РФ определяет: бюджетными полномочиями по утверждению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обладает главный администратор доходов. </w:t>
      </w:r>
    </w:p>
    <w:p w:rsidR="00BE7977" w:rsidRPr="009A7289" w:rsidRDefault="003800F2" w:rsidP="003800F2">
      <w:pPr>
        <w:suppressAutoHyphens/>
        <w:spacing w:after="0"/>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EA5075" w:rsidRPr="009A7289">
        <w:rPr>
          <w:rFonts w:ascii="Times New Roman" w:eastAsia="Times New Roman" w:hAnsi="Times New Roman" w:cs="Times New Roman"/>
          <w:sz w:val="24"/>
          <w:szCs w:val="24"/>
          <w:lang w:eastAsia="ar-SA"/>
        </w:rPr>
        <w:t xml:space="preserve">        </w:t>
      </w:r>
      <w:r w:rsidR="00BE7977" w:rsidRPr="009A7289">
        <w:rPr>
          <w:rFonts w:ascii="Times New Roman" w:eastAsia="Times New Roman" w:hAnsi="Times New Roman" w:cs="Times New Roman"/>
          <w:sz w:val="24"/>
          <w:szCs w:val="24"/>
          <w:lang w:eastAsia="ar-SA"/>
        </w:rPr>
        <w:t xml:space="preserve">Источниками собственных доходов бюджета городского округа являются налоговые и неналоговые доходы. Главным администратором налоговых доходов является УФНС, неналоговых доходов - </w:t>
      </w:r>
      <w:r w:rsidRPr="009A7289">
        <w:rPr>
          <w:rFonts w:ascii="Times New Roman" w:eastAsia="Times New Roman" w:hAnsi="Times New Roman" w:cs="Times New Roman"/>
          <w:sz w:val="24"/>
          <w:szCs w:val="24"/>
          <w:lang w:eastAsia="ar-SA"/>
        </w:rPr>
        <w:t>администрация городского округа</w:t>
      </w:r>
      <w:r w:rsidR="00BE7977" w:rsidRPr="009A7289">
        <w:rPr>
          <w:rFonts w:ascii="Times New Roman" w:eastAsia="Times New Roman" w:hAnsi="Times New Roman" w:cs="Times New Roman"/>
          <w:sz w:val="24"/>
          <w:szCs w:val="24"/>
          <w:lang w:eastAsia="ar-SA"/>
        </w:rPr>
        <w:t xml:space="preserve">. </w:t>
      </w:r>
      <w:r w:rsidR="00304EB0" w:rsidRPr="009A7289">
        <w:rPr>
          <w:rFonts w:ascii="Times New Roman" w:eastAsia="Times New Roman" w:hAnsi="Times New Roman" w:cs="Times New Roman"/>
          <w:sz w:val="24"/>
          <w:szCs w:val="24"/>
          <w:lang w:eastAsia="ar-SA"/>
        </w:rPr>
        <w:t>Обоснования и расчеты в соответствии с Методикой, утвержденной администраторами доходов, в материалах к проекту Решения о бюджете на 2020 год не предоставлялись. Администраторами доходов при первоначальном утверждении бюджета была представлена информация об ожидаемом исполнении показателей по налоговым и неналоговым доходам.</w:t>
      </w:r>
    </w:p>
    <w:p w:rsidR="00F50E9B" w:rsidRPr="009A7289" w:rsidRDefault="00EA5075" w:rsidP="00DD1282">
      <w:pPr>
        <w:suppressAutoHyphens/>
        <w:spacing w:after="0"/>
        <w:jc w:val="both"/>
        <w:rPr>
          <w:rFonts w:ascii="Times New Roman" w:hAnsi="Times New Roman" w:cs="Times New Roman"/>
          <w:sz w:val="24"/>
          <w:szCs w:val="24"/>
        </w:rPr>
      </w:pPr>
      <w:r w:rsidRPr="009A7289">
        <w:rPr>
          <w:rFonts w:ascii="Times New Roman" w:hAnsi="Times New Roman" w:cs="Times New Roman"/>
          <w:b/>
          <w:sz w:val="24"/>
          <w:szCs w:val="24"/>
        </w:rPr>
        <w:t xml:space="preserve">  </w:t>
      </w:r>
      <w:r w:rsidR="00DD1282" w:rsidRPr="009A7289">
        <w:rPr>
          <w:rFonts w:ascii="Times New Roman" w:hAnsi="Times New Roman" w:cs="Times New Roman"/>
          <w:b/>
          <w:sz w:val="24"/>
          <w:szCs w:val="24"/>
        </w:rPr>
        <w:t xml:space="preserve">           </w:t>
      </w:r>
      <w:r w:rsidRPr="009A7289">
        <w:rPr>
          <w:rFonts w:ascii="Times New Roman" w:hAnsi="Times New Roman" w:cs="Times New Roman"/>
          <w:sz w:val="24"/>
          <w:szCs w:val="24"/>
        </w:rPr>
        <w:t xml:space="preserve">КСК </w:t>
      </w:r>
      <w:r w:rsidRPr="009A7289">
        <w:rPr>
          <w:rFonts w:ascii="Times New Roman" w:eastAsia="Times New Roman" w:hAnsi="Times New Roman" w:cs="Times New Roman"/>
          <w:sz w:val="24"/>
          <w:szCs w:val="24"/>
          <w:lang w:eastAsia="ar-SA"/>
        </w:rPr>
        <w:t xml:space="preserve">в соответствии с Методиками, утвержденными администраторами доходов произведены расчеты ожидаемых показателей по налоговым и неналоговым доходам. </w:t>
      </w:r>
      <w:r w:rsidR="00191888" w:rsidRPr="009A7289">
        <w:rPr>
          <w:rFonts w:hAnsi="Times New Roman"/>
          <w:bCs/>
        </w:rPr>
        <w:t>Исходя</w:t>
      </w:r>
      <w:r w:rsidR="00191888" w:rsidRPr="009A7289">
        <w:rPr>
          <w:rFonts w:hAnsi="Times New Roman"/>
          <w:bCs/>
        </w:rPr>
        <w:t xml:space="preserve"> </w:t>
      </w:r>
      <w:r w:rsidR="00191888" w:rsidRPr="009A7289">
        <w:rPr>
          <w:rFonts w:hAnsi="Times New Roman"/>
          <w:bCs/>
        </w:rPr>
        <w:t>из</w:t>
      </w:r>
      <w:r w:rsidR="00191888" w:rsidRPr="009A7289">
        <w:rPr>
          <w:rFonts w:hAnsi="Times New Roman"/>
          <w:bCs/>
        </w:rPr>
        <w:t xml:space="preserve"> </w:t>
      </w:r>
      <w:r w:rsidR="00191888" w:rsidRPr="009A7289">
        <w:rPr>
          <w:rFonts w:hAnsi="Times New Roman"/>
          <w:bCs/>
        </w:rPr>
        <w:t>результата</w:t>
      </w:r>
      <w:r w:rsidR="00191888" w:rsidRPr="009A7289">
        <w:rPr>
          <w:rFonts w:hAnsi="Times New Roman"/>
          <w:bCs/>
        </w:rPr>
        <w:t xml:space="preserve"> </w:t>
      </w:r>
      <w:r w:rsidR="00191888" w:rsidRPr="009A7289">
        <w:rPr>
          <w:rFonts w:hAnsi="Times New Roman"/>
          <w:bCs/>
        </w:rPr>
        <w:t>проведенных</w:t>
      </w:r>
      <w:r w:rsidR="00191888" w:rsidRPr="009A7289">
        <w:rPr>
          <w:rFonts w:hAnsi="Times New Roman"/>
          <w:bCs/>
        </w:rPr>
        <w:t xml:space="preserve"> </w:t>
      </w:r>
      <w:r w:rsidR="00191888" w:rsidRPr="009A7289">
        <w:rPr>
          <w:rFonts w:hAnsi="Times New Roman"/>
          <w:bCs/>
        </w:rPr>
        <w:t>расчетов</w:t>
      </w:r>
      <w:r w:rsidR="00191888" w:rsidRPr="009A7289">
        <w:rPr>
          <w:rFonts w:hAnsi="Times New Roman"/>
          <w:bCs/>
        </w:rPr>
        <w:t xml:space="preserve"> </w:t>
      </w:r>
      <w:r w:rsidR="00191888" w:rsidRPr="009A7289">
        <w:rPr>
          <w:rFonts w:hAnsi="Times New Roman"/>
          <w:bCs/>
        </w:rPr>
        <w:t>КСК</w:t>
      </w:r>
      <w:r w:rsidR="00191888" w:rsidRPr="009A7289">
        <w:rPr>
          <w:rFonts w:hAnsi="Times New Roman"/>
          <w:bCs/>
        </w:rPr>
        <w:t xml:space="preserve"> </w:t>
      </w:r>
      <w:r w:rsidR="00191888" w:rsidRPr="009A7289">
        <w:rPr>
          <w:rFonts w:hAnsi="Times New Roman"/>
          <w:bCs/>
        </w:rPr>
        <w:t>установлено</w:t>
      </w:r>
      <w:r w:rsidR="00191888" w:rsidRPr="009A7289">
        <w:rPr>
          <w:rFonts w:hAnsi="Times New Roman"/>
          <w:bCs/>
        </w:rPr>
        <w:t xml:space="preserve">, </w:t>
      </w:r>
      <w:r w:rsidR="00191888" w:rsidRPr="009A7289">
        <w:rPr>
          <w:rFonts w:hAnsi="Times New Roman"/>
          <w:bCs/>
        </w:rPr>
        <w:t>что</w:t>
      </w:r>
      <w:r w:rsidR="00191888" w:rsidRPr="009A7289">
        <w:rPr>
          <w:rFonts w:hAnsi="Times New Roman"/>
          <w:bCs/>
        </w:rPr>
        <w:t xml:space="preserve"> </w:t>
      </w:r>
      <w:r w:rsidR="00191888" w:rsidRPr="009A7289">
        <w:rPr>
          <w:rFonts w:hAnsi="Times New Roman"/>
          <w:bCs/>
        </w:rPr>
        <w:t>при</w:t>
      </w:r>
      <w:r w:rsidR="00191888" w:rsidRPr="009A7289">
        <w:rPr>
          <w:rFonts w:hAnsi="Times New Roman"/>
          <w:bCs/>
        </w:rPr>
        <w:t xml:space="preserve"> </w:t>
      </w:r>
      <w:r w:rsidR="00191888" w:rsidRPr="009A7289">
        <w:rPr>
          <w:rFonts w:hAnsi="Times New Roman"/>
          <w:bCs/>
        </w:rPr>
        <w:t>прогнозировании</w:t>
      </w:r>
      <w:r w:rsidR="00191888" w:rsidRPr="009A7289">
        <w:rPr>
          <w:rFonts w:hAnsi="Times New Roman"/>
          <w:bCs/>
        </w:rPr>
        <w:t xml:space="preserve"> </w:t>
      </w:r>
      <w:r w:rsidR="00191888" w:rsidRPr="009A7289">
        <w:rPr>
          <w:rFonts w:hAnsi="Times New Roman"/>
          <w:bCs/>
        </w:rPr>
        <w:t>поступлений</w:t>
      </w:r>
      <w:r w:rsidR="00191888" w:rsidRPr="009A7289">
        <w:rPr>
          <w:rFonts w:hAnsi="Times New Roman"/>
          <w:bCs/>
        </w:rPr>
        <w:t xml:space="preserve"> </w:t>
      </w:r>
      <w:r w:rsidR="00191888" w:rsidRPr="009A7289">
        <w:rPr>
          <w:rFonts w:hAnsi="Times New Roman"/>
          <w:bCs/>
        </w:rPr>
        <w:t>доходов</w:t>
      </w:r>
      <w:r w:rsidR="00191888" w:rsidRPr="009A7289">
        <w:rPr>
          <w:rFonts w:hAnsi="Times New Roman"/>
          <w:bCs/>
        </w:rPr>
        <w:t xml:space="preserve">, </w:t>
      </w:r>
      <w:r w:rsidR="00191888" w:rsidRPr="009A7289">
        <w:rPr>
          <w:rFonts w:ascii="Times New Roman" w:hAnsi="Times New Roman" w:cs="Times New Roman"/>
          <w:bCs/>
          <w:sz w:val="24"/>
          <w:szCs w:val="24"/>
        </w:rPr>
        <w:t xml:space="preserve">на 2020 год,  </w:t>
      </w:r>
      <w:r w:rsidR="00F04CDE" w:rsidRPr="009A7289">
        <w:rPr>
          <w:rFonts w:ascii="Times New Roman" w:hAnsi="Times New Roman" w:cs="Times New Roman"/>
          <w:sz w:val="24"/>
          <w:szCs w:val="24"/>
          <w:shd w:val="clear" w:color="auto" w:fill="FFFFFF"/>
        </w:rPr>
        <w:t>Методики</w:t>
      </w:r>
      <w:r w:rsidR="00191888" w:rsidRPr="009A7289">
        <w:rPr>
          <w:rFonts w:ascii="Times New Roman" w:hAnsi="Times New Roman" w:cs="Times New Roman"/>
          <w:sz w:val="24"/>
          <w:szCs w:val="24"/>
          <w:shd w:val="clear" w:color="auto" w:fill="FFFFFF"/>
        </w:rPr>
        <w:t xml:space="preserve"> прогнозирования поступлений доходов администраторами применя</w:t>
      </w:r>
      <w:r w:rsidR="00F04CDE" w:rsidRPr="009A7289">
        <w:rPr>
          <w:rFonts w:ascii="Times New Roman" w:hAnsi="Times New Roman" w:cs="Times New Roman"/>
          <w:sz w:val="24"/>
          <w:szCs w:val="24"/>
          <w:shd w:val="clear" w:color="auto" w:fill="FFFFFF"/>
        </w:rPr>
        <w:t>ю</w:t>
      </w:r>
      <w:r w:rsidR="00191888" w:rsidRPr="009A7289">
        <w:rPr>
          <w:rFonts w:ascii="Times New Roman" w:hAnsi="Times New Roman" w:cs="Times New Roman"/>
          <w:sz w:val="24"/>
          <w:szCs w:val="24"/>
          <w:shd w:val="clear" w:color="auto" w:fill="FFFFFF"/>
        </w:rPr>
        <w:t xml:space="preserve">тся не всегда. </w:t>
      </w:r>
      <w:r w:rsidR="00F04CDE" w:rsidRPr="009A7289">
        <w:rPr>
          <w:rFonts w:ascii="Times New Roman" w:hAnsi="Times New Roman" w:cs="Times New Roman"/>
          <w:sz w:val="24"/>
          <w:szCs w:val="24"/>
          <w:shd w:val="clear" w:color="auto" w:fill="FFFFFF"/>
        </w:rPr>
        <w:t>Очень ч</w:t>
      </w:r>
      <w:r w:rsidR="00191888" w:rsidRPr="009A7289">
        <w:rPr>
          <w:rFonts w:ascii="Times New Roman" w:hAnsi="Times New Roman" w:cs="Times New Roman"/>
          <w:sz w:val="24"/>
          <w:szCs w:val="24"/>
          <w:shd w:val="clear" w:color="auto" w:fill="FFFFFF"/>
        </w:rPr>
        <w:t xml:space="preserve">асто разные </w:t>
      </w:r>
      <w:r w:rsidR="00191888" w:rsidRPr="009A7289">
        <w:rPr>
          <w:rFonts w:ascii="Times New Roman" w:hAnsi="Times New Roman" w:cs="Times New Roman"/>
          <w:sz w:val="24"/>
          <w:szCs w:val="24"/>
        </w:rPr>
        <w:t xml:space="preserve">методы расчета, предусмотренные Методиками, дают разный результат. Прогнозирование </w:t>
      </w:r>
      <w:r w:rsidR="00F04CDE" w:rsidRPr="009A7289">
        <w:rPr>
          <w:rFonts w:ascii="Times New Roman" w:hAnsi="Times New Roman" w:cs="Times New Roman"/>
          <w:sz w:val="24"/>
          <w:szCs w:val="24"/>
        </w:rPr>
        <w:t xml:space="preserve">доходов производится в основном на основании </w:t>
      </w:r>
      <w:r w:rsidR="0052157C" w:rsidRPr="009A7289">
        <w:rPr>
          <w:rFonts w:ascii="Times New Roman" w:hAnsi="Times New Roman" w:cs="Times New Roman"/>
          <w:sz w:val="24"/>
          <w:szCs w:val="24"/>
        </w:rPr>
        <w:t xml:space="preserve">статистики </w:t>
      </w:r>
      <w:r w:rsidR="00F04CDE" w:rsidRPr="009A7289">
        <w:rPr>
          <w:rFonts w:ascii="Times New Roman" w:hAnsi="Times New Roman" w:cs="Times New Roman"/>
          <w:sz w:val="24"/>
          <w:szCs w:val="24"/>
        </w:rPr>
        <w:t>поступлений предыдущих лет.</w:t>
      </w:r>
      <w:r w:rsidR="008E1D72" w:rsidRPr="009A7289">
        <w:rPr>
          <w:rFonts w:ascii="Times New Roman" w:hAnsi="Times New Roman" w:cs="Times New Roman"/>
          <w:sz w:val="24"/>
          <w:szCs w:val="24"/>
        </w:rPr>
        <w:t xml:space="preserve"> </w:t>
      </w:r>
    </w:p>
    <w:p w:rsidR="00F50E9B" w:rsidRPr="009A7289" w:rsidRDefault="00F50E9B" w:rsidP="00DD1282">
      <w:pPr>
        <w:suppressAutoHyphens/>
        <w:spacing w:after="0"/>
        <w:jc w:val="both"/>
        <w:rPr>
          <w:rFonts w:ascii="Times New Roman" w:hAnsi="Times New Roman" w:cs="Times New Roman"/>
          <w:b/>
          <w:sz w:val="24"/>
          <w:szCs w:val="24"/>
        </w:rPr>
      </w:pPr>
      <w:r w:rsidRPr="009A7289">
        <w:rPr>
          <w:rFonts w:ascii="Times New Roman" w:hAnsi="Times New Roman" w:cs="Times New Roman"/>
          <w:b/>
          <w:sz w:val="24"/>
          <w:szCs w:val="24"/>
        </w:rPr>
        <w:t>Налоговые доходы.</w:t>
      </w:r>
    </w:p>
    <w:p w:rsidR="00DD1282" w:rsidRPr="009A7289" w:rsidRDefault="00F50E9B" w:rsidP="00DD1282">
      <w:pPr>
        <w:suppressAutoHyphens/>
        <w:spacing w:after="0"/>
        <w:jc w:val="both"/>
        <w:rPr>
          <w:rFonts w:ascii="Times New Roman" w:hAnsi="Times New Roman" w:cs="Times New Roman"/>
          <w:sz w:val="24"/>
          <w:szCs w:val="24"/>
        </w:rPr>
      </w:pPr>
      <w:r w:rsidRPr="009A7289">
        <w:rPr>
          <w:rFonts w:ascii="Times New Roman" w:hAnsi="Times New Roman" w:cs="Times New Roman"/>
          <w:sz w:val="24"/>
          <w:szCs w:val="24"/>
        </w:rPr>
        <w:lastRenderedPageBreak/>
        <w:t xml:space="preserve">           </w:t>
      </w:r>
      <w:r w:rsidR="00B637DD" w:rsidRPr="009A7289">
        <w:rPr>
          <w:rFonts w:ascii="Times New Roman" w:hAnsi="Times New Roman" w:cs="Times New Roman"/>
          <w:sz w:val="24"/>
          <w:szCs w:val="24"/>
        </w:rPr>
        <w:t xml:space="preserve"> </w:t>
      </w:r>
      <w:r w:rsidR="00DD1282" w:rsidRPr="009A7289">
        <w:rPr>
          <w:rFonts w:ascii="Times New Roman" w:hAnsi="Times New Roman" w:cs="Times New Roman"/>
          <w:sz w:val="24"/>
          <w:szCs w:val="24"/>
        </w:rPr>
        <w:t xml:space="preserve">На основании проведенного анализа </w:t>
      </w:r>
      <w:r w:rsidR="008E1D72" w:rsidRPr="009A7289">
        <w:rPr>
          <w:rFonts w:ascii="Times New Roman" w:hAnsi="Times New Roman" w:cs="Times New Roman"/>
          <w:sz w:val="24"/>
          <w:szCs w:val="24"/>
        </w:rPr>
        <w:t>КСК считает</w:t>
      </w:r>
      <w:r w:rsidR="00DD1282" w:rsidRPr="009A7289">
        <w:rPr>
          <w:rFonts w:ascii="Times New Roman" w:hAnsi="Times New Roman" w:cs="Times New Roman"/>
          <w:sz w:val="24"/>
          <w:szCs w:val="24"/>
        </w:rPr>
        <w:t xml:space="preserve"> обоснованными </w:t>
      </w:r>
      <w:r w:rsidR="0018306D" w:rsidRPr="009A7289">
        <w:rPr>
          <w:rFonts w:ascii="Times New Roman" w:hAnsi="Times New Roman" w:cs="Times New Roman"/>
          <w:sz w:val="24"/>
          <w:szCs w:val="24"/>
        </w:rPr>
        <w:t xml:space="preserve">прогнозируемые поступления </w:t>
      </w:r>
      <w:r w:rsidR="00DD1282" w:rsidRPr="009A7289">
        <w:rPr>
          <w:rFonts w:ascii="Times New Roman" w:hAnsi="Times New Roman" w:cs="Times New Roman"/>
          <w:sz w:val="24"/>
          <w:szCs w:val="24"/>
        </w:rPr>
        <w:t xml:space="preserve">по </w:t>
      </w:r>
      <w:r w:rsidR="00E95082" w:rsidRPr="009A7289">
        <w:rPr>
          <w:rFonts w:ascii="Times New Roman" w:hAnsi="Times New Roman" w:cs="Times New Roman"/>
          <w:sz w:val="24"/>
          <w:szCs w:val="24"/>
        </w:rPr>
        <w:t xml:space="preserve">следующим налоговым доходам: </w:t>
      </w:r>
      <w:r w:rsidR="00DD1282" w:rsidRPr="009A7289">
        <w:rPr>
          <w:rFonts w:ascii="Times New Roman" w:hAnsi="Times New Roman" w:cs="Times New Roman"/>
          <w:sz w:val="24"/>
          <w:szCs w:val="24"/>
        </w:rPr>
        <w:t>НДФЛ, акцизам, налогу на имущество физических ли</w:t>
      </w:r>
      <w:r w:rsidR="0018306D" w:rsidRPr="009A7289">
        <w:rPr>
          <w:rFonts w:ascii="Times New Roman" w:hAnsi="Times New Roman" w:cs="Times New Roman"/>
          <w:sz w:val="24"/>
          <w:szCs w:val="24"/>
        </w:rPr>
        <w:t xml:space="preserve">ц и </w:t>
      </w:r>
      <w:r w:rsidR="00DD1282" w:rsidRPr="009A7289">
        <w:rPr>
          <w:rFonts w:ascii="Times New Roman" w:hAnsi="Times New Roman" w:cs="Times New Roman"/>
          <w:sz w:val="24"/>
          <w:szCs w:val="24"/>
        </w:rPr>
        <w:t xml:space="preserve"> земельному налогу.</w:t>
      </w:r>
    </w:p>
    <w:p w:rsidR="00DD1282" w:rsidRPr="009A7289" w:rsidRDefault="00DD1282" w:rsidP="00DD1282">
      <w:pPr>
        <w:suppressAutoHyphens/>
        <w:spacing w:after="0"/>
        <w:jc w:val="both"/>
        <w:rPr>
          <w:rFonts w:ascii="Times New Roman" w:eastAsia="Times New Roman" w:hAnsi="Times New Roman" w:cs="Times New Roman"/>
          <w:sz w:val="24"/>
          <w:szCs w:val="24"/>
          <w:lang w:eastAsia="ar-SA"/>
        </w:rPr>
      </w:pPr>
      <w:r w:rsidRPr="009A7289">
        <w:rPr>
          <w:rFonts w:ascii="Times New Roman" w:hAnsi="Times New Roman" w:cs="Times New Roman"/>
          <w:sz w:val="24"/>
          <w:szCs w:val="24"/>
        </w:rPr>
        <w:t xml:space="preserve">           </w:t>
      </w:r>
      <w:r w:rsidR="00B637DD" w:rsidRPr="009A7289">
        <w:rPr>
          <w:rFonts w:ascii="Times New Roman" w:hAnsi="Times New Roman" w:cs="Times New Roman"/>
          <w:sz w:val="24"/>
          <w:szCs w:val="24"/>
        </w:rPr>
        <w:t xml:space="preserve"> </w:t>
      </w:r>
      <w:r w:rsidRPr="009A7289">
        <w:rPr>
          <w:rFonts w:ascii="Times New Roman" w:eastAsia="Times New Roman" w:hAnsi="Times New Roman" w:cs="Times New Roman"/>
          <w:sz w:val="24"/>
          <w:szCs w:val="24"/>
          <w:lang w:eastAsia="ar-SA"/>
        </w:rPr>
        <w:t>Резервом увеличения поступлений по НДФЛ являются следующие мероприятия:</w:t>
      </w:r>
    </w:p>
    <w:p w:rsidR="00DD1282" w:rsidRPr="009A7289" w:rsidRDefault="00383244" w:rsidP="00DD1282">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DD1282" w:rsidRPr="009A7289">
        <w:rPr>
          <w:rFonts w:ascii="Times New Roman" w:eastAsia="Times New Roman" w:hAnsi="Times New Roman" w:cs="Times New Roman"/>
          <w:sz w:val="24"/>
          <w:szCs w:val="24"/>
          <w:lang w:eastAsia="ar-SA"/>
        </w:rPr>
        <w:t xml:space="preserve"> - продолжение работы по легализации «теневой» заработной платы; </w:t>
      </w:r>
    </w:p>
    <w:p w:rsidR="00DD1282" w:rsidRPr="009A7289" w:rsidRDefault="00383244" w:rsidP="00DD1282">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DD1282" w:rsidRPr="009A7289">
        <w:rPr>
          <w:rFonts w:ascii="Times New Roman" w:eastAsia="Times New Roman" w:hAnsi="Times New Roman" w:cs="Times New Roman"/>
          <w:sz w:val="24"/>
          <w:szCs w:val="24"/>
          <w:lang w:eastAsia="ar-SA"/>
        </w:rPr>
        <w:t xml:space="preserve">повышение эффективности работы межведомственных комиссий по сокращению задолженности; </w:t>
      </w:r>
    </w:p>
    <w:p w:rsidR="00DD1282" w:rsidRPr="009A7289" w:rsidRDefault="00DD1282" w:rsidP="00DD1282">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383244" w:rsidRPr="009A7289">
        <w:rPr>
          <w:rFonts w:ascii="Times New Roman" w:eastAsia="Times New Roman" w:hAnsi="Times New Roman" w:cs="Times New Roman"/>
          <w:sz w:val="24"/>
          <w:szCs w:val="24"/>
          <w:lang w:eastAsia="ar-SA"/>
        </w:rPr>
        <w:t xml:space="preserve">     </w:t>
      </w:r>
      <w:r w:rsidR="00B637DD" w:rsidRPr="009A7289">
        <w:rPr>
          <w:rFonts w:ascii="Times New Roman" w:eastAsia="Times New Roman" w:hAnsi="Times New Roman" w:cs="Times New Roman"/>
          <w:sz w:val="24"/>
          <w:szCs w:val="24"/>
          <w:lang w:eastAsia="ar-SA"/>
        </w:rPr>
        <w:t xml:space="preserve">   </w:t>
      </w:r>
      <w:r w:rsidR="00383244" w:rsidRPr="009A7289">
        <w:rPr>
          <w:rFonts w:ascii="Times New Roman" w:eastAsia="Times New Roman" w:hAnsi="Times New Roman" w:cs="Times New Roman"/>
          <w:sz w:val="24"/>
          <w:szCs w:val="24"/>
          <w:lang w:eastAsia="ar-SA"/>
        </w:rPr>
        <w:t xml:space="preserve"> </w:t>
      </w:r>
      <w:r w:rsidRPr="009A7289">
        <w:rPr>
          <w:rFonts w:ascii="Times New Roman" w:eastAsia="Times New Roman" w:hAnsi="Times New Roman" w:cs="Times New Roman"/>
          <w:sz w:val="24"/>
          <w:szCs w:val="24"/>
          <w:lang w:eastAsia="ar-SA"/>
        </w:rPr>
        <w:t>-повышение заработной платы в городском округе, и бюджетной сфере, в частности;</w:t>
      </w:r>
    </w:p>
    <w:p w:rsidR="00DD1282" w:rsidRPr="009A7289" w:rsidRDefault="00DD1282" w:rsidP="00DD1282">
      <w:pPr>
        <w:suppressAutoHyphens/>
        <w:spacing w:after="0"/>
        <w:ind w:firstLine="283"/>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383244" w:rsidRPr="009A7289">
        <w:rPr>
          <w:rFonts w:ascii="Times New Roman" w:eastAsia="Times New Roman" w:hAnsi="Times New Roman" w:cs="Times New Roman"/>
          <w:sz w:val="24"/>
          <w:szCs w:val="24"/>
          <w:lang w:eastAsia="ar-SA"/>
        </w:rPr>
        <w:t xml:space="preserve">      </w:t>
      </w:r>
      <w:r w:rsidR="00B637DD" w:rsidRPr="009A7289">
        <w:rPr>
          <w:rFonts w:ascii="Times New Roman" w:eastAsia="Times New Roman" w:hAnsi="Times New Roman" w:cs="Times New Roman"/>
          <w:sz w:val="24"/>
          <w:szCs w:val="24"/>
          <w:lang w:eastAsia="ar-SA"/>
        </w:rPr>
        <w:t xml:space="preserve">   -</w:t>
      </w:r>
      <w:r w:rsidRPr="009A7289">
        <w:rPr>
          <w:rFonts w:ascii="Times New Roman" w:eastAsia="Times New Roman" w:hAnsi="Times New Roman" w:cs="Times New Roman"/>
          <w:sz w:val="24"/>
          <w:szCs w:val="24"/>
          <w:lang w:eastAsia="ar-SA"/>
        </w:rPr>
        <w:t xml:space="preserve">привлечение инвестиций в экономику города  с созданием новых рабочих мест. </w:t>
      </w:r>
    </w:p>
    <w:p w:rsidR="00191888" w:rsidRPr="009A7289" w:rsidRDefault="00DD1282" w:rsidP="00191888">
      <w:pPr>
        <w:suppressAutoHyphens/>
        <w:spacing w:after="0"/>
        <w:ind w:firstLine="708"/>
        <w:jc w:val="both"/>
        <w:rPr>
          <w:rFonts w:ascii="Times New Roman" w:hAnsi="Times New Roman" w:cs="Times New Roman"/>
          <w:bCs/>
          <w:sz w:val="24"/>
          <w:szCs w:val="24"/>
        </w:rPr>
      </w:pPr>
      <w:r w:rsidRPr="009A7289">
        <w:rPr>
          <w:rFonts w:ascii="Times New Roman" w:hAnsi="Times New Roman" w:cs="Times New Roman"/>
          <w:sz w:val="24"/>
          <w:szCs w:val="24"/>
        </w:rPr>
        <w:t xml:space="preserve">Резервом поступлений в бюджет городского округа </w:t>
      </w:r>
      <w:r w:rsidR="00B859AC" w:rsidRPr="009A7289">
        <w:rPr>
          <w:rFonts w:ascii="Times New Roman" w:hAnsi="Times New Roman" w:cs="Times New Roman"/>
          <w:sz w:val="24"/>
          <w:szCs w:val="24"/>
        </w:rPr>
        <w:t xml:space="preserve">по земельному налогу </w:t>
      </w:r>
      <w:r w:rsidRPr="009A7289">
        <w:rPr>
          <w:rFonts w:ascii="Times New Roman" w:hAnsi="Times New Roman" w:cs="Times New Roman"/>
          <w:sz w:val="24"/>
          <w:szCs w:val="24"/>
        </w:rPr>
        <w:t xml:space="preserve">является снижение задолженности и недоимки, которые по состоянию на 01.01.2020 года составляли 14499,7 тыс. руб. и 12523,5 </w:t>
      </w:r>
      <w:proofErr w:type="spellStart"/>
      <w:r w:rsidRPr="009A7289">
        <w:rPr>
          <w:rFonts w:ascii="Times New Roman" w:hAnsi="Times New Roman" w:cs="Times New Roman"/>
          <w:sz w:val="24"/>
          <w:szCs w:val="24"/>
        </w:rPr>
        <w:t>тыс</w:t>
      </w:r>
      <w:proofErr w:type="gramStart"/>
      <w:r w:rsidRPr="009A7289">
        <w:rPr>
          <w:rFonts w:ascii="Times New Roman" w:hAnsi="Times New Roman" w:cs="Times New Roman"/>
          <w:sz w:val="24"/>
          <w:szCs w:val="24"/>
        </w:rPr>
        <w:t>.р</w:t>
      </w:r>
      <w:proofErr w:type="gramEnd"/>
      <w:r w:rsidRPr="009A7289">
        <w:rPr>
          <w:rFonts w:ascii="Times New Roman" w:hAnsi="Times New Roman" w:cs="Times New Roman"/>
          <w:sz w:val="24"/>
          <w:szCs w:val="24"/>
        </w:rPr>
        <w:t>уб</w:t>
      </w:r>
      <w:proofErr w:type="spellEnd"/>
      <w:r w:rsidRPr="009A7289">
        <w:rPr>
          <w:rFonts w:ascii="Times New Roman" w:hAnsi="Times New Roman" w:cs="Times New Roman"/>
          <w:sz w:val="24"/>
          <w:szCs w:val="24"/>
        </w:rPr>
        <w:t>.</w:t>
      </w:r>
      <w:r w:rsidR="00B859AC" w:rsidRPr="009A7289">
        <w:rPr>
          <w:rFonts w:ascii="Times New Roman" w:hAnsi="Times New Roman" w:cs="Times New Roman"/>
          <w:sz w:val="24"/>
          <w:szCs w:val="24"/>
        </w:rPr>
        <w:t xml:space="preserve"> соответственно.</w:t>
      </w:r>
    </w:p>
    <w:p w:rsidR="001F5ED3" w:rsidRPr="009A7289" w:rsidRDefault="001F5ED3" w:rsidP="001F5ED3">
      <w:pPr>
        <w:spacing w:after="0" w:line="240" w:lineRule="auto"/>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Поступления по ЕСХН в 2018, 2019 году, в период с января по июнь, в бюджет городского округа составляли  85,0% и 87,1%  от общего </w:t>
      </w:r>
      <w:r w:rsidR="00E13043" w:rsidRPr="009A7289">
        <w:rPr>
          <w:rFonts w:ascii="Times New Roman" w:eastAsia="Times New Roman" w:hAnsi="Times New Roman" w:cs="Times New Roman"/>
          <w:sz w:val="24"/>
          <w:szCs w:val="24"/>
          <w:lang w:eastAsia="ar-SA"/>
        </w:rPr>
        <w:t xml:space="preserve">фактического </w:t>
      </w:r>
      <w:r w:rsidRPr="009A7289">
        <w:rPr>
          <w:rFonts w:ascii="Times New Roman" w:eastAsia="Times New Roman" w:hAnsi="Times New Roman" w:cs="Times New Roman"/>
          <w:sz w:val="24"/>
          <w:szCs w:val="24"/>
          <w:lang w:eastAsia="ar-SA"/>
        </w:rPr>
        <w:t xml:space="preserve">объема поступлений вышеуказанного налога. По состоянию на 01.07.2020 года поступления по вышеуказанному налогу составили 28431,7 тыс. руб. или 116,0 % от общего объема запланированных поступлений. Изучив, динамику поступлений ЕСХН, сроки уплаты, а также величину ставки налога КСК установлено, что  авансовые платежи за 1 полугодие, срок уплаты которых, в предыдущие годы,  приходился на июль составляли порядка 15-19% от общей суммы поступивших платежей за год. Исходя, из </w:t>
      </w:r>
      <w:r w:rsidR="00F3641F" w:rsidRPr="009A7289">
        <w:rPr>
          <w:rFonts w:ascii="Times New Roman" w:eastAsia="Times New Roman" w:hAnsi="Times New Roman" w:cs="Times New Roman"/>
          <w:sz w:val="24"/>
          <w:szCs w:val="24"/>
          <w:lang w:eastAsia="ar-SA"/>
        </w:rPr>
        <w:t>вышеуказанного предполагаемая сумма поступлений</w:t>
      </w:r>
      <w:r w:rsidR="0042201E" w:rsidRPr="009A7289">
        <w:rPr>
          <w:rFonts w:ascii="Times New Roman" w:eastAsia="Times New Roman" w:hAnsi="Times New Roman" w:cs="Times New Roman"/>
          <w:sz w:val="24"/>
          <w:szCs w:val="24"/>
          <w:lang w:eastAsia="ar-SA"/>
        </w:rPr>
        <w:t xml:space="preserve"> по указанному налогу</w:t>
      </w:r>
      <w:r w:rsidR="00F3641F" w:rsidRPr="009A7289">
        <w:rPr>
          <w:rFonts w:ascii="Times New Roman" w:eastAsia="Times New Roman" w:hAnsi="Times New Roman" w:cs="Times New Roman"/>
          <w:sz w:val="24"/>
          <w:szCs w:val="24"/>
          <w:lang w:eastAsia="ar-SA"/>
        </w:rPr>
        <w:t xml:space="preserve"> </w:t>
      </w:r>
      <w:r w:rsidRPr="009A7289">
        <w:rPr>
          <w:rFonts w:ascii="Times New Roman" w:eastAsia="Times New Roman" w:hAnsi="Times New Roman" w:cs="Times New Roman"/>
          <w:sz w:val="24"/>
          <w:szCs w:val="24"/>
          <w:lang w:eastAsia="ar-SA"/>
        </w:rPr>
        <w:t>мож</w:t>
      </w:r>
      <w:r w:rsidR="00F3641F" w:rsidRPr="009A7289">
        <w:rPr>
          <w:rFonts w:ascii="Times New Roman" w:eastAsia="Times New Roman" w:hAnsi="Times New Roman" w:cs="Times New Roman"/>
          <w:sz w:val="24"/>
          <w:szCs w:val="24"/>
          <w:lang w:eastAsia="ar-SA"/>
        </w:rPr>
        <w:t>ет</w:t>
      </w:r>
      <w:r w:rsidRPr="009A7289">
        <w:rPr>
          <w:rFonts w:ascii="Times New Roman" w:eastAsia="Times New Roman" w:hAnsi="Times New Roman" w:cs="Times New Roman"/>
          <w:sz w:val="24"/>
          <w:szCs w:val="24"/>
          <w:lang w:eastAsia="ar-SA"/>
        </w:rPr>
        <w:t xml:space="preserve"> </w:t>
      </w:r>
      <w:r w:rsidR="00F3641F" w:rsidRPr="009A7289">
        <w:rPr>
          <w:rFonts w:ascii="Times New Roman" w:eastAsia="Times New Roman" w:hAnsi="Times New Roman" w:cs="Times New Roman"/>
          <w:sz w:val="24"/>
          <w:szCs w:val="24"/>
          <w:lang w:eastAsia="ar-SA"/>
        </w:rPr>
        <w:t>составить</w:t>
      </w:r>
      <w:r w:rsidR="0042201E" w:rsidRPr="009A7289">
        <w:rPr>
          <w:rFonts w:ascii="Times New Roman" w:eastAsia="Times New Roman" w:hAnsi="Times New Roman" w:cs="Times New Roman"/>
          <w:sz w:val="24"/>
          <w:szCs w:val="24"/>
          <w:lang w:eastAsia="ar-SA"/>
        </w:rPr>
        <w:t>,</w:t>
      </w:r>
      <w:r w:rsidR="00F3641F" w:rsidRPr="009A7289">
        <w:rPr>
          <w:rFonts w:ascii="Times New Roman" w:eastAsia="Times New Roman" w:hAnsi="Times New Roman" w:cs="Times New Roman"/>
          <w:sz w:val="24"/>
          <w:szCs w:val="24"/>
          <w:lang w:eastAsia="ar-SA"/>
        </w:rPr>
        <w:t xml:space="preserve"> </w:t>
      </w:r>
      <w:r w:rsidR="001C3F47" w:rsidRPr="009A7289">
        <w:rPr>
          <w:rFonts w:ascii="Times New Roman" w:eastAsia="Times New Roman" w:hAnsi="Times New Roman" w:cs="Times New Roman"/>
          <w:sz w:val="24"/>
          <w:szCs w:val="24"/>
          <w:lang w:eastAsia="ar-SA"/>
        </w:rPr>
        <w:t xml:space="preserve">во </w:t>
      </w:r>
      <w:r w:rsidR="001C3F47" w:rsidRPr="009A7289">
        <w:rPr>
          <w:rFonts w:ascii="Times New Roman" w:eastAsia="Times New Roman" w:hAnsi="Times New Roman" w:cs="Times New Roman"/>
          <w:sz w:val="24"/>
          <w:szCs w:val="24"/>
          <w:lang w:val="en-US" w:eastAsia="ar-SA"/>
        </w:rPr>
        <w:t>II</w:t>
      </w:r>
      <w:r w:rsidR="001C3F47" w:rsidRPr="009A7289">
        <w:rPr>
          <w:rFonts w:ascii="Times New Roman" w:eastAsia="Times New Roman" w:hAnsi="Times New Roman" w:cs="Times New Roman"/>
          <w:sz w:val="24"/>
          <w:szCs w:val="24"/>
          <w:lang w:eastAsia="ar-SA"/>
        </w:rPr>
        <w:t xml:space="preserve"> полугодии 2020 года</w:t>
      </w:r>
      <w:r w:rsidR="0042201E" w:rsidRPr="009A7289">
        <w:rPr>
          <w:rFonts w:ascii="Times New Roman" w:eastAsia="Times New Roman" w:hAnsi="Times New Roman" w:cs="Times New Roman"/>
          <w:sz w:val="24"/>
          <w:szCs w:val="24"/>
          <w:lang w:eastAsia="ar-SA"/>
        </w:rPr>
        <w:t>,</w:t>
      </w:r>
      <w:r w:rsidR="001C3F47" w:rsidRPr="009A7289">
        <w:rPr>
          <w:rFonts w:ascii="Times New Roman" w:eastAsia="Times New Roman" w:hAnsi="Times New Roman" w:cs="Times New Roman"/>
          <w:sz w:val="24"/>
          <w:szCs w:val="24"/>
          <w:lang w:eastAsia="ar-SA"/>
        </w:rPr>
        <w:t xml:space="preserve"> </w:t>
      </w:r>
      <w:r w:rsidRPr="009A7289">
        <w:rPr>
          <w:rFonts w:ascii="Times New Roman" w:eastAsia="Times New Roman" w:hAnsi="Times New Roman" w:cs="Times New Roman"/>
          <w:sz w:val="24"/>
          <w:szCs w:val="24"/>
          <w:lang w:eastAsia="ar-SA"/>
        </w:rPr>
        <w:t>порядка 3000,0-4000,0 тыс. руб.</w:t>
      </w:r>
    </w:p>
    <w:p w:rsidR="00763081" w:rsidRPr="009A7289" w:rsidRDefault="005B362F" w:rsidP="00763081">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289">
        <w:rPr>
          <w:rFonts w:ascii="Times New Roman" w:eastAsia="Times New Roman" w:hAnsi="Times New Roman" w:cs="Times New Roman"/>
          <w:sz w:val="24"/>
          <w:szCs w:val="24"/>
          <w:lang w:eastAsia="ar-SA"/>
        </w:rPr>
        <w:t xml:space="preserve">            </w:t>
      </w:r>
      <w:r w:rsidR="00763081" w:rsidRPr="009A7289">
        <w:rPr>
          <w:rFonts w:ascii="Times New Roman" w:eastAsia="Times New Roman" w:hAnsi="Times New Roman" w:cs="Times New Roman"/>
          <w:sz w:val="24"/>
          <w:szCs w:val="24"/>
          <w:lang w:eastAsia="ar-SA"/>
        </w:rPr>
        <w:t xml:space="preserve">Поступления </w:t>
      </w:r>
      <w:r w:rsidR="00E27599" w:rsidRPr="009A7289">
        <w:rPr>
          <w:rFonts w:ascii="Times New Roman" w:eastAsia="Times New Roman" w:hAnsi="Times New Roman" w:cs="Times New Roman"/>
          <w:sz w:val="24"/>
          <w:szCs w:val="24"/>
          <w:lang w:eastAsia="ar-SA"/>
        </w:rPr>
        <w:t xml:space="preserve">по ЕНВД </w:t>
      </w:r>
      <w:r w:rsidR="00763081" w:rsidRPr="009A7289">
        <w:rPr>
          <w:rFonts w:ascii="Times New Roman" w:eastAsia="Times New Roman" w:hAnsi="Times New Roman" w:cs="Times New Roman"/>
          <w:sz w:val="24"/>
          <w:szCs w:val="24"/>
          <w:lang w:eastAsia="ar-SA"/>
        </w:rPr>
        <w:t xml:space="preserve">в предыдущие два года, в период с января по июнь, в бюджет городского округа составляли  49,4% и 49,2%  от общего объема поступлений вышеуказанного налога в 2018 году и 2019 году соответственно. По состоянию на 01.07.2020 года поступления по ЕНВД составили 18953,9 тыс. руб. или 43,4 % от общего объема запланированных поступлений, т.е. поступления по ЕНВД, в </w:t>
      </w:r>
      <w:r w:rsidR="001C3F47" w:rsidRPr="009A7289">
        <w:rPr>
          <w:rFonts w:ascii="Times New Roman" w:eastAsia="Times New Roman" w:hAnsi="Times New Roman" w:cs="Times New Roman"/>
          <w:sz w:val="24"/>
          <w:szCs w:val="24"/>
          <w:lang w:val="en-US" w:eastAsia="ar-SA"/>
        </w:rPr>
        <w:t>I</w:t>
      </w:r>
      <w:r w:rsidR="001C3F47" w:rsidRPr="009A7289">
        <w:rPr>
          <w:rFonts w:ascii="Times New Roman" w:eastAsia="Times New Roman" w:hAnsi="Times New Roman" w:cs="Times New Roman"/>
          <w:sz w:val="24"/>
          <w:szCs w:val="24"/>
          <w:lang w:eastAsia="ar-SA"/>
        </w:rPr>
        <w:t xml:space="preserve"> полугодии 2020 года</w:t>
      </w:r>
      <w:r w:rsidR="00763081" w:rsidRPr="009A7289">
        <w:rPr>
          <w:rFonts w:ascii="Times New Roman" w:eastAsia="Times New Roman" w:hAnsi="Times New Roman" w:cs="Times New Roman"/>
          <w:sz w:val="24"/>
          <w:szCs w:val="24"/>
          <w:lang w:eastAsia="ar-SA"/>
        </w:rPr>
        <w:t xml:space="preserve">, ниже </w:t>
      </w:r>
      <w:r w:rsidR="001C3F47" w:rsidRPr="009A7289">
        <w:rPr>
          <w:rFonts w:ascii="Times New Roman" w:eastAsia="Times New Roman" w:hAnsi="Times New Roman" w:cs="Times New Roman"/>
          <w:sz w:val="24"/>
          <w:szCs w:val="24"/>
          <w:lang w:eastAsia="ar-SA"/>
        </w:rPr>
        <w:t xml:space="preserve">поступлений аналогичного периода </w:t>
      </w:r>
      <w:r w:rsidR="00763081" w:rsidRPr="009A7289">
        <w:rPr>
          <w:rFonts w:ascii="Times New Roman" w:eastAsia="Times New Roman" w:hAnsi="Times New Roman" w:cs="Times New Roman"/>
          <w:sz w:val="24"/>
          <w:szCs w:val="24"/>
          <w:lang w:eastAsia="ar-SA"/>
        </w:rPr>
        <w:t xml:space="preserve">предыдущих лет, как в абсолютном, так и относительном значении. Изучив, динамику поступлений налога и изменение количества индивидуальных предпринимателей на территории городского округа контрольно-счетная комиссия считает, что имеется риск </w:t>
      </w:r>
      <w:proofErr w:type="spellStart"/>
      <w:r w:rsidR="00763081" w:rsidRPr="009A7289">
        <w:rPr>
          <w:rFonts w:ascii="Times New Roman" w:eastAsia="Times New Roman" w:hAnsi="Times New Roman" w:cs="Times New Roman"/>
          <w:sz w:val="24"/>
          <w:szCs w:val="24"/>
          <w:lang w:eastAsia="ar-SA"/>
        </w:rPr>
        <w:t>недопоступления</w:t>
      </w:r>
      <w:proofErr w:type="spellEnd"/>
      <w:r w:rsidR="00763081" w:rsidRPr="009A7289">
        <w:rPr>
          <w:rFonts w:ascii="Times New Roman" w:eastAsia="Times New Roman" w:hAnsi="Times New Roman" w:cs="Times New Roman"/>
          <w:sz w:val="24"/>
          <w:szCs w:val="24"/>
          <w:lang w:eastAsia="ar-SA"/>
        </w:rPr>
        <w:t xml:space="preserve"> в бюджет городского округа указанного налога. Аналогичная ситуация по налогу, взимаемому в связи с применением патентной системы налогообложения и УСН.</w:t>
      </w:r>
    </w:p>
    <w:p w:rsidR="005B362F" w:rsidRPr="009A7289" w:rsidRDefault="00763081" w:rsidP="005B36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ar-SA"/>
        </w:rPr>
        <w:t xml:space="preserve">            </w:t>
      </w:r>
      <w:proofErr w:type="gramStart"/>
      <w:r w:rsidRPr="009A7289">
        <w:rPr>
          <w:rFonts w:ascii="Times New Roman" w:eastAsia="Times New Roman" w:hAnsi="Times New Roman" w:cs="Times New Roman"/>
          <w:sz w:val="24"/>
          <w:szCs w:val="24"/>
          <w:lang w:eastAsia="ar-SA"/>
        </w:rPr>
        <w:t>Кроме того, в соответствии с постановлением Губернатора Волгоградской области от 15.03.2020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Постановлением Правительства РФ от 03 апреля 2020 №434 «Об утверждении перечня отраслей Российской экономики, в наибольшей степени пострадавших в условиях ухудшения ситуации в результате</w:t>
      </w:r>
      <w:proofErr w:type="gramEnd"/>
      <w:r w:rsidRPr="009A7289">
        <w:rPr>
          <w:rFonts w:ascii="Times New Roman" w:eastAsia="Times New Roman" w:hAnsi="Times New Roman" w:cs="Times New Roman"/>
          <w:sz w:val="24"/>
          <w:szCs w:val="24"/>
          <w:lang w:eastAsia="ar-SA"/>
        </w:rPr>
        <w:t xml:space="preserve"> </w:t>
      </w:r>
      <w:proofErr w:type="gramStart"/>
      <w:r w:rsidRPr="009A7289">
        <w:rPr>
          <w:rFonts w:ascii="Times New Roman" w:eastAsia="Times New Roman" w:hAnsi="Times New Roman" w:cs="Times New Roman"/>
          <w:sz w:val="24"/>
          <w:szCs w:val="24"/>
          <w:lang w:eastAsia="ar-SA"/>
        </w:rPr>
        <w:t xml:space="preserve">распространения новой </w:t>
      </w:r>
      <w:proofErr w:type="spellStart"/>
      <w:r w:rsidRPr="009A7289">
        <w:rPr>
          <w:rFonts w:ascii="Times New Roman" w:eastAsia="Times New Roman" w:hAnsi="Times New Roman" w:cs="Times New Roman"/>
          <w:sz w:val="24"/>
          <w:szCs w:val="24"/>
          <w:lang w:eastAsia="ar-SA"/>
        </w:rPr>
        <w:t>коронавирусной</w:t>
      </w:r>
      <w:proofErr w:type="spellEnd"/>
      <w:r w:rsidRPr="009A7289">
        <w:rPr>
          <w:rFonts w:ascii="Times New Roman" w:eastAsia="Times New Roman" w:hAnsi="Times New Roman" w:cs="Times New Roman"/>
          <w:sz w:val="24"/>
          <w:szCs w:val="24"/>
          <w:lang w:eastAsia="ar-SA"/>
        </w:rPr>
        <w:t xml:space="preserve"> инфекции», Налоговым Кодексом РФ Михайловская городская Дума решила внести изменения в решение Михайловской городской Думы Волгоградской области от 25.11.2015 г.№ 1012 «Об установлении налоговой ставки для налогоплательщиков-индивидуальных предпринимателей, применяющих систему налогообложения в виде единого налога на вмененный доход для отдельных видов деятельности» и решение </w:t>
      </w:r>
      <w:r w:rsidRPr="009A7289">
        <w:rPr>
          <w:rFonts w:ascii="Times New Roman" w:eastAsia="Times New Roman" w:hAnsi="Times New Roman" w:cs="Times New Roman"/>
          <w:sz w:val="24"/>
          <w:szCs w:val="24"/>
          <w:lang w:eastAsia="ru-RU"/>
        </w:rPr>
        <w:t>от 27.09.2005 N 25 "О введении системы налогообложения в виде единого налога на</w:t>
      </w:r>
      <w:proofErr w:type="gramEnd"/>
      <w:r w:rsidRPr="009A7289">
        <w:rPr>
          <w:rFonts w:ascii="Times New Roman" w:eastAsia="Times New Roman" w:hAnsi="Times New Roman" w:cs="Times New Roman"/>
          <w:sz w:val="24"/>
          <w:szCs w:val="24"/>
          <w:lang w:eastAsia="ru-RU"/>
        </w:rPr>
        <w:t xml:space="preserve"> вмененный доход для отдельных видов деятельности на территории городского округа г. Михайловка" </w:t>
      </w:r>
      <w:r w:rsidRPr="009A7289">
        <w:rPr>
          <w:rFonts w:ascii="Times New Roman" w:eastAsia="Times New Roman" w:hAnsi="Times New Roman" w:cs="Times New Roman"/>
          <w:sz w:val="24"/>
          <w:szCs w:val="24"/>
          <w:lang w:eastAsia="ar-SA"/>
        </w:rPr>
        <w:t xml:space="preserve">с целью снизить ставку налога и изменения значений Касс для наиболее пострадавших отраслей, что также приведет к снижению планируемых поступлений налога.  Предполагаемая сумма выпадающих доходов, в 2020 году,  </w:t>
      </w:r>
      <w:r w:rsidR="00E13043" w:rsidRPr="009A7289">
        <w:rPr>
          <w:rFonts w:ascii="Times New Roman" w:eastAsia="Times New Roman" w:hAnsi="Times New Roman" w:cs="Times New Roman"/>
          <w:sz w:val="24"/>
          <w:szCs w:val="24"/>
          <w:lang w:eastAsia="ar-SA"/>
        </w:rPr>
        <w:t>- 8430,0</w:t>
      </w:r>
      <w:r w:rsidR="005B362F" w:rsidRPr="009A7289">
        <w:rPr>
          <w:rFonts w:ascii="Times New Roman" w:eastAsia="Times New Roman" w:hAnsi="Times New Roman" w:cs="Times New Roman"/>
          <w:sz w:val="24"/>
          <w:szCs w:val="24"/>
          <w:lang w:eastAsia="ar-SA"/>
        </w:rPr>
        <w:t xml:space="preserve">  тыс. руб. Льгота носит заявительный характер.</w:t>
      </w:r>
    </w:p>
    <w:p w:rsidR="00DC2CAE" w:rsidRPr="009A7289" w:rsidRDefault="00DC2CAE" w:rsidP="00DC2CAE">
      <w:pPr>
        <w:pStyle w:val="a7"/>
        <w:jc w:val="both"/>
        <w:rPr>
          <w:rFonts w:ascii="Times New Roman" w:hAnsi="Times New Roman" w:cs="Times New Roman"/>
          <w:b/>
          <w:sz w:val="24"/>
          <w:szCs w:val="24"/>
          <w:shd w:val="clear" w:color="auto" w:fill="FFFFFF"/>
        </w:rPr>
      </w:pPr>
      <w:r w:rsidRPr="009A7289">
        <w:rPr>
          <w:rFonts w:ascii="Times New Roman" w:hAnsi="Times New Roman" w:cs="Times New Roman"/>
          <w:sz w:val="24"/>
          <w:szCs w:val="24"/>
          <w:shd w:val="clear" w:color="auto" w:fill="FFFFFF"/>
        </w:rPr>
        <w:lastRenderedPageBreak/>
        <w:t xml:space="preserve">            Методика прогнозирования поступлений неналоговых доходов в бюджет </w:t>
      </w:r>
      <w:r w:rsidRPr="009A7289">
        <w:rPr>
          <w:rFonts w:ascii="Times New Roman" w:hAnsi="Times New Roman" w:cs="Times New Roman"/>
          <w:bCs/>
          <w:sz w:val="24"/>
          <w:szCs w:val="24"/>
          <w:shd w:val="clear" w:color="auto" w:fill="FFFFFF"/>
        </w:rPr>
        <w:t xml:space="preserve">городского округа город Михайловка Волгоградской области </w:t>
      </w:r>
      <w:r w:rsidRPr="009A7289">
        <w:rPr>
          <w:rFonts w:ascii="Times New Roman" w:hAnsi="Times New Roman" w:cs="Times New Roman"/>
          <w:sz w:val="24"/>
          <w:szCs w:val="24"/>
        </w:rPr>
        <w:t xml:space="preserve">(далее по тексту – Методика </w:t>
      </w:r>
      <w:r w:rsidRPr="009A7289">
        <w:rPr>
          <w:rFonts w:ascii="Times New Roman" w:hAnsi="Times New Roman" w:cs="Times New Roman"/>
          <w:sz w:val="24"/>
          <w:szCs w:val="24"/>
          <w:shd w:val="clear" w:color="auto" w:fill="FFFFFF"/>
        </w:rPr>
        <w:t>прогнозирования поступлений доходов</w:t>
      </w:r>
      <w:r w:rsidRPr="009A7289">
        <w:rPr>
          <w:rFonts w:ascii="Times New Roman" w:hAnsi="Times New Roman" w:cs="Times New Roman"/>
          <w:sz w:val="24"/>
          <w:szCs w:val="24"/>
        </w:rPr>
        <w:t>)</w:t>
      </w:r>
      <w:r w:rsidRPr="009A7289">
        <w:rPr>
          <w:rFonts w:ascii="Times New Roman" w:hAnsi="Times New Roman" w:cs="Times New Roman"/>
          <w:sz w:val="24"/>
          <w:szCs w:val="24"/>
          <w:shd w:val="clear" w:color="auto" w:fill="FFFFFF"/>
        </w:rPr>
        <w:t xml:space="preserve"> утверждена </w:t>
      </w:r>
      <w:r w:rsidRPr="009A7289">
        <w:rPr>
          <w:rFonts w:ascii="Times New Roman" w:hAnsi="Times New Roman" w:cs="Times New Roman"/>
          <w:sz w:val="24"/>
          <w:szCs w:val="24"/>
          <w:lang w:eastAsia="ru-RU"/>
        </w:rPr>
        <w:t xml:space="preserve">постановлением администрации городского округа от 02.09.2016г.  № 2307. </w:t>
      </w:r>
    </w:p>
    <w:p w:rsidR="00D53766" w:rsidRPr="009A7289" w:rsidRDefault="00F50E9B" w:rsidP="00D53766">
      <w:pPr>
        <w:pStyle w:val="a7"/>
        <w:jc w:val="both"/>
        <w:rPr>
          <w:rFonts w:ascii="Times New Roman" w:hAnsi="Times New Roman" w:cs="Times New Roman"/>
          <w:sz w:val="24"/>
          <w:szCs w:val="24"/>
          <w:lang w:eastAsia="ru-RU"/>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1.</w:t>
      </w:r>
      <w:r w:rsidRPr="009A7289">
        <w:rPr>
          <w:rFonts w:ascii="Times New Roman" w:hAnsi="Times New Roman" w:cs="Times New Roman"/>
          <w:sz w:val="24"/>
          <w:szCs w:val="24"/>
        </w:rPr>
        <w:t xml:space="preserve"> </w:t>
      </w:r>
      <w:r w:rsidR="00D53766" w:rsidRPr="009A7289">
        <w:rPr>
          <w:rFonts w:ascii="Times New Roman" w:hAnsi="Times New Roman" w:cs="Times New Roman"/>
          <w:sz w:val="24"/>
          <w:szCs w:val="24"/>
        </w:rPr>
        <w:t>Методикой</w:t>
      </w:r>
      <w:r w:rsidR="00D53766" w:rsidRPr="009A7289">
        <w:rPr>
          <w:rFonts w:ascii="Times New Roman" w:hAnsi="Times New Roman" w:cs="Times New Roman"/>
          <w:sz w:val="24"/>
          <w:szCs w:val="24"/>
          <w:shd w:val="clear" w:color="auto" w:fill="FFFFFF"/>
        </w:rPr>
        <w:t xml:space="preserve"> прогнозирования поступлений доходов</w:t>
      </w:r>
      <w:r w:rsidR="00D53766" w:rsidRPr="009A7289">
        <w:rPr>
          <w:rFonts w:ascii="Times New Roman" w:hAnsi="Times New Roman" w:cs="Times New Roman"/>
          <w:sz w:val="24"/>
          <w:szCs w:val="24"/>
          <w:lang w:eastAsia="ru-RU"/>
        </w:rPr>
        <w:t xml:space="preserve"> предусмотрено, что </w:t>
      </w:r>
      <w:proofErr w:type="gramStart"/>
      <w:r w:rsidR="00D53766" w:rsidRPr="009A7289">
        <w:rPr>
          <w:rFonts w:ascii="Times New Roman" w:hAnsi="Times New Roman" w:cs="Times New Roman"/>
          <w:sz w:val="24"/>
          <w:szCs w:val="24"/>
          <w:lang w:eastAsia="ru-RU"/>
        </w:rPr>
        <w:t xml:space="preserve">доходы,  получаемые в виде  арендной платы за земельные участки </w:t>
      </w:r>
      <w:r w:rsidR="00D53766" w:rsidRPr="009A7289">
        <w:rPr>
          <w:rFonts w:ascii="Times New Roman" w:eastAsia="Times New Roman" w:hAnsi="Times New Roman" w:cs="Times New Roman"/>
          <w:sz w:val="24"/>
          <w:szCs w:val="24"/>
          <w:lang w:eastAsia="ru-RU"/>
        </w:rPr>
        <w:t>прогнозируются</w:t>
      </w:r>
      <w:proofErr w:type="gramEnd"/>
      <w:r w:rsidR="00D53766" w:rsidRPr="009A7289">
        <w:rPr>
          <w:rFonts w:ascii="Times New Roman" w:eastAsia="Times New Roman" w:hAnsi="Times New Roman" w:cs="Times New Roman"/>
          <w:sz w:val="24"/>
          <w:szCs w:val="24"/>
          <w:lang w:eastAsia="ru-RU"/>
        </w:rPr>
        <w:t xml:space="preserve"> с применением двух методов расчета:</w:t>
      </w:r>
    </w:p>
    <w:p w:rsidR="00287244" w:rsidRPr="009A7289" w:rsidRDefault="00F50E9B" w:rsidP="00F50E9B">
      <w:pPr>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D53766" w:rsidRPr="009A7289">
        <w:rPr>
          <w:rFonts w:ascii="Times New Roman" w:eastAsia="Times New Roman" w:hAnsi="Times New Roman" w:cs="Times New Roman"/>
          <w:sz w:val="24"/>
          <w:szCs w:val="24"/>
          <w:lang w:eastAsia="ru-RU"/>
        </w:rPr>
        <w:t>-  метод прямого расчета;</w:t>
      </w:r>
    </w:p>
    <w:p w:rsidR="00D53766" w:rsidRPr="009A7289" w:rsidRDefault="00287244" w:rsidP="00287244">
      <w:pPr>
        <w:spacing w:after="0" w:line="240" w:lineRule="auto"/>
        <w:jc w:val="both"/>
        <w:rPr>
          <w:rFonts w:ascii="Times New Roman" w:eastAsia="Times New Roman" w:hAnsi="Times New Roman" w:cs="Times New Roman"/>
          <w:sz w:val="24"/>
          <w:szCs w:val="24"/>
          <w:lang w:eastAsia="ru-RU"/>
        </w:rPr>
      </w:pPr>
      <w:r w:rsidRPr="009A7289">
        <w:rPr>
          <w:rFonts w:ascii="Times New Roman" w:eastAsia="Times New Roman" w:hAnsi="Times New Roman" w:cs="Times New Roman"/>
          <w:sz w:val="24"/>
          <w:szCs w:val="24"/>
          <w:lang w:eastAsia="ru-RU"/>
        </w:rPr>
        <w:t xml:space="preserve">            </w:t>
      </w:r>
      <w:r w:rsidR="00F50E9B" w:rsidRPr="009A7289">
        <w:rPr>
          <w:rFonts w:ascii="Times New Roman" w:eastAsia="Times New Roman" w:hAnsi="Times New Roman" w:cs="Times New Roman"/>
          <w:sz w:val="24"/>
          <w:szCs w:val="24"/>
          <w:lang w:eastAsia="ru-RU"/>
        </w:rPr>
        <w:t xml:space="preserve">- </w:t>
      </w:r>
      <w:r w:rsidR="00D53766" w:rsidRPr="009A7289">
        <w:rPr>
          <w:rFonts w:ascii="Times New Roman" w:eastAsia="Times New Roman" w:hAnsi="Times New Roman" w:cs="Times New Roman"/>
          <w:sz w:val="24"/>
          <w:szCs w:val="24"/>
          <w:lang w:eastAsia="ru-RU"/>
        </w:rPr>
        <w:t>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городского округа.</w:t>
      </w:r>
    </w:p>
    <w:p w:rsidR="003C59D1" w:rsidRPr="009A7289" w:rsidRDefault="00D53766" w:rsidP="003C59D1">
      <w:pPr>
        <w:pStyle w:val="Default"/>
        <w:ind w:firstLine="709"/>
        <w:jc w:val="both"/>
        <w:rPr>
          <w:rFonts w:hAnsi="Times New Roman"/>
          <w:bCs/>
          <w:color w:val="auto"/>
        </w:rPr>
      </w:pPr>
      <w:r w:rsidRPr="009A7289">
        <w:rPr>
          <w:rFonts w:hAnsi="Times New Roman"/>
          <w:color w:val="auto"/>
        </w:rPr>
        <w:t xml:space="preserve">Контрольно-счетной комиссией в соответствии с </w:t>
      </w:r>
      <w:r w:rsidRPr="009A7289">
        <w:rPr>
          <w:rFonts w:hAnsi="Times New Roman"/>
          <w:color w:val="auto"/>
          <w:shd w:val="clear" w:color="auto" w:fill="FFFFFF"/>
        </w:rPr>
        <w:t>Методикой прогнозирования поступлений доходов</w:t>
      </w:r>
      <w:r w:rsidRPr="009A7289">
        <w:rPr>
          <w:rFonts w:hAnsi="Times New Roman"/>
          <w:bCs/>
          <w:color w:val="auto"/>
          <w:kern w:val="36"/>
          <w:lang w:eastAsia="ru-RU"/>
        </w:rPr>
        <w:t xml:space="preserve"> произведен расчет прогнозного объема поступлений на 2020 год двумя методами.</w:t>
      </w:r>
      <w:r w:rsidRPr="009A7289">
        <w:rPr>
          <w:rFonts w:hAnsi="Times New Roman"/>
          <w:color w:val="auto"/>
        </w:rPr>
        <w:t xml:space="preserve"> </w:t>
      </w:r>
      <w:r w:rsidR="003C59D1" w:rsidRPr="009A7289">
        <w:rPr>
          <w:rFonts w:hAnsi="Times New Roman"/>
          <w:bCs/>
          <w:color w:val="auto"/>
        </w:rPr>
        <w:t xml:space="preserve">Исходя из результата проведенных расчетов КСК установлено, что при прогнозировании поступлений доходов по арендной плате за земельные участки, на 2020 год,  </w:t>
      </w:r>
      <w:r w:rsidR="003C59D1" w:rsidRPr="009A7289">
        <w:rPr>
          <w:rFonts w:hAnsi="Times New Roman"/>
          <w:color w:val="auto"/>
          <w:shd w:val="clear" w:color="auto" w:fill="FFFFFF"/>
        </w:rPr>
        <w:t>Методика прогнозирования поступлений доходов администрацией не применялась.</w:t>
      </w:r>
    </w:p>
    <w:p w:rsidR="003C59D1" w:rsidRPr="009A7289" w:rsidRDefault="003C59D1" w:rsidP="003C59D1">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w:t>
      </w:r>
      <w:r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доходам, получаемым в виде арендной платы за земельные участки, на 2020 год, в размере 86000,0 тыс. руб. (годовой размер арендной платы по договорам аренды земельных участков). Согласно пояснительной записке администрации городского округа город Михайловка к проекту бюджета на 2020 год прогнозные показатели бюджета предусмотрены исходя из оценки поступлений, в 2019 году, с ежегодной индексацией (ожидаемая оценка поступлений, в 2019 году, составляла 83808,0 тыс. руб.). Все три метода расчета </w:t>
      </w:r>
      <w:r w:rsidR="005E3E7D" w:rsidRPr="009A7289">
        <w:rPr>
          <w:rFonts w:ascii="Times New Roman" w:hAnsi="Times New Roman" w:cs="Times New Roman"/>
          <w:sz w:val="24"/>
          <w:szCs w:val="24"/>
        </w:rPr>
        <w:t xml:space="preserve">дохода </w:t>
      </w:r>
      <w:r w:rsidRPr="009A7289">
        <w:rPr>
          <w:rFonts w:ascii="Times New Roman" w:hAnsi="Times New Roman" w:cs="Times New Roman"/>
          <w:sz w:val="24"/>
          <w:szCs w:val="24"/>
        </w:rPr>
        <w:t xml:space="preserve">дают разный результат (методом усреднения -83500,0 </w:t>
      </w:r>
      <w:proofErr w:type="spellStart"/>
      <w:r w:rsidRPr="009A7289">
        <w:rPr>
          <w:rFonts w:ascii="Times New Roman" w:hAnsi="Times New Roman" w:cs="Times New Roman"/>
          <w:sz w:val="24"/>
          <w:szCs w:val="24"/>
        </w:rPr>
        <w:t>тыс</w:t>
      </w:r>
      <w:proofErr w:type="gramStart"/>
      <w:r w:rsidRPr="009A7289">
        <w:rPr>
          <w:rFonts w:ascii="Times New Roman" w:hAnsi="Times New Roman" w:cs="Times New Roman"/>
          <w:sz w:val="24"/>
          <w:szCs w:val="24"/>
        </w:rPr>
        <w:t>.р</w:t>
      </w:r>
      <w:proofErr w:type="gramEnd"/>
      <w:r w:rsidRPr="009A7289">
        <w:rPr>
          <w:rFonts w:ascii="Times New Roman" w:hAnsi="Times New Roman" w:cs="Times New Roman"/>
          <w:sz w:val="24"/>
          <w:szCs w:val="24"/>
        </w:rPr>
        <w:t>уб</w:t>
      </w:r>
      <w:proofErr w:type="spellEnd"/>
      <w:r w:rsidRPr="009A7289">
        <w:rPr>
          <w:rFonts w:ascii="Times New Roman" w:hAnsi="Times New Roman" w:cs="Times New Roman"/>
          <w:sz w:val="24"/>
          <w:szCs w:val="24"/>
        </w:rPr>
        <w:t xml:space="preserve">.; методом прямого счета -90523,5 </w:t>
      </w:r>
      <w:proofErr w:type="spellStart"/>
      <w:r w:rsidRPr="009A7289">
        <w:rPr>
          <w:rFonts w:ascii="Times New Roman" w:hAnsi="Times New Roman" w:cs="Times New Roman"/>
          <w:sz w:val="24"/>
          <w:szCs w:val="24"/>
        </w:rPr>
        <w:t>тыс.руб</w:t>
      </w:r>
      <w:proofErr w:type="spellEnd"/>
      <w:r w:rsidRPr="009A7289">
        <w:rPr>
          <w:rFonts w:ascii="Times New Roman" w:hAnsi="Times New Roman" w:cs="Times New Roman"/>
          <w:sz w:val="24"/>
          <w:szCs w:val="24"/>
        </w:rPr>
        <w:t>. (без учета задолженности); методом, применяемым при разработке проекта бюджета -86000,0 тыс. руб.).</w:t>
      </w:r>
    </w:p>
    <w:p w:rsidR="003C59D1" w:rsidRPr="009A7289" w:rsidRDefault="003C59D1" w:rsidP="003C59D1">
      <w:pPr>
        <w:pStyle w:val="Default"/>
        <w:ind w:firstLine="709"/>
        <w:jc w:val="both"/>
        <w:rPr>
          <w:rFonts w:hAnsi="Times New Roman"/>
          <w:bCs/>
          <w:color w:val="auto"/>
        </w:rPr>
      </w:pPr>
      <w:r w:rsidRPr="009A7289">
        <w:rPr>
          <w:rFonts w:hAnsi="Times New Roman"/>
          <w:bCs/>
          <w:color w:val="auto"/>
        </w:rPr>
        <w:t>Фактические поступления арендной платы за земельные участки, в 2019 году, по итогам года составили 86195,1 тыс. руб. По состоянию на 01.06.2020 г</w:t>
      </w:r>
      <w:proofErr w:type="gramStart"/>
      <w:r w:rsidRPr="009A7289">
        <w:rPr>
          <w:rFonts w:hAnsi="Times New Roman"/>
          <w:bCs/>
          <w:color w:val="auto"/>
        </w:rPr>
        <w:t xml:space="preserve"> .</w:t>
      </w:r>
      <w:proofErr w:type="gramEnd"/>
      <w:r w:rsidRPr="009A7289">
        <w:rPr>
          <w:rFonts w:hAnsi="Times New Roman"/>
          <w:bCs/>
          <w:color w:val="auto"/>
        </w:rPr>
        <w:t xml:space="preserve"> заключено дополнительно 115 договоров на аренду земельных участков, и в 2020 году ожидаются поступления в сумме  1983,8 </w:t>
      </w:r>
      <w:proofErr w:type="spellStart"/>
      <w:r w:rsidRPr="009A7289">
        <w:rPr>
          <w:rFonts w:hAnsi="Times New Roman"/>
          <w:bCs/>
          <w:color w:val="auto"/>
        </w:rPr>
        <w:t>тыс.руб</w:t>
      </w:r>
      <w:proofErr w:type="spellEnd"/>
      <w:r w:rsidRPr="009A7289">
        <w:rPr>
          <w:rFonts w:hAnsi="Times New Roman"/>
          <w:bCs/>
          <w:color w:val="auto"/>
        </w:rPr>
        <w:t xml:space="preserve">. Расторгнуто за 5 месяцев 108 договоров на сумму 727,3 тыс. руб. Применяя метод прямого счета на основании вышеуказанных фактических показателей, необходимых для прогнозирования поступлений арендной платы, КСК произведен уточненный расчет прогнозируемого объема поступлений арендной платы в 2020 году. </w:t>
      </w:r>
    </w:p>
    <w:p w:rsidR="003C59D1" w:rsidRPr="009A7289" w:rsidRDefault="003C59D1" w:rsidP="003C59D1">
      <w:pPr>
        <w:pStyle w:val="Default"/>
        <w:ind w:firstLine="709"/>
        <w:jc w:val="both"/>
        <w:rPr>
          <w:rFonts w:hAnsi="Times New Roman"/>
          <w:bCs/>
          <w:color w:val="auto"/>
        </w:rPr>
      </w:pPr>
      <w:proofErr w:type="spellStart"/>
      <w:r w:rsidRPr="009A7289">
        <w:rPr>
          <w:rFonts w:hAnsi="Times New Roman"/>
          <w:color w:val="auto"/>
        </w:rPr>
        <w:t>ОСап</w:t>
      </w:r>
      <w:proofErr w:type="spellEnd"/>
      <w:r w:rsidRPr="009A7289">
        <w:rPr>
          <w:rFonts w:hAnsi="Times New Roman"/>
          <w:color w:val="auto"/>
        </w:rPr>
        <w:t xml:space="preserve"> = (</w:t>
      </w:r>
      <w:proofErr w:type="spellStart"/>
      <w:r w:rsidRPr="009A7289">
        <w:rPr>
          <w:rFonts w:hAnsi="Times New Roman"/>
          <w:color w:val="auto"/>
        </w:rPr>
        <w:t>ООПтг</w:t>
      </w:r>
      <w:proofErr w:type="spellEnd"/>
      <w:r w:rsidRPr="009A7289">
        <w:rPr>
          <w:rFonts w:hAnsi="Times New Roman"/>
          <w:color w:val="auto"/>
        </w:rPr>
        <w:t xml:space="preserve"> – ОВ + ОУ) х КД х </w:t>
      </w:r>
      <w:proofErr w:type="gramStart"/>
      <w:r w:rsidRPr="009A7289">
        <w:rPr>
          <w:rFonts w:hAnsi="Times New Roman"/>
          <w:color w:val="auto"/>
        </w:rPr>
        <w:t>Кус</w:t>
      </w:r>
      <w:proofErr w:type="gramEnd"/>
      <w:r w:rsidRPr="009A7289">
        <w:rPr>
          <w:rFonts w:hAnsi="Times New Roman"/>
          <w:color w:val="auto"/>
        </w:rPr>
        <w:t xml:space="preserve"> + </w:t>
      </w:r>
      <w:proofErr w:type="spellStart"/>
      <w:r w:rsidRPr="009A7289">
        <w:rPr>
          <w:rFonts w:hAnsi="Times New Roman"/>
          <w:color w:val="auto"/>
        </w:rPr>
        <w:t>Пзпл</w:t>
      </w:r>
      <w:proofErr w:type="spellEnd"/>
    </w:p>
    <w:p w:rsidR="003C59D1" w:rsidRPr="009A7289" w:rsidRDefault="003C59D1" w:rsidP="003C59D1">
      <w:pPr>
        <w:pStyle w:val="a7"/>
        <w:jc w:val="both"/>
        <w:rPr>
          <w:rFonts w:ascii="Times New Roman" w:hAnsi="Times New Roman" w:cs="Times New Roman"/>
          <w:sz w:val="24"/>
          <w:szCs w:val="24"/>
        </w:rPr>
      </w:pPr>
      <w:proofErr w:type="spellStart"/>
      <w:r w:rsidRPr="009A7289">
        <w:rPr>
          <w:rFonts w:ascii="Times New Roman" w:hAnsi="Times New Roman" w:cs="Times New Roman"/>
          <w:sz w:val="24"/>
          <w:szCs w:val="24"/>
        </w:rPr>
        <w:t>ОСап</w:t>
      </w:r>
      <w:proofErr w:type="spellEnd"/>
      <w:r w:rsidRPr="009A7289">
        <w:rPr>
          <w:rFonts w:ascii="Times New Roman" w:hAnsi="Times New Roman" w:cs="Times New Roman"/>
          <w:sz w:val="24"/>
          <w:szCs w:val="24"/>
        </w:rPr>
        <w:t xml:space="preserve"> = (86180-727,3+1983,8)х</w:t>
      </w:r>
      <w:proofErr w:type="gramStart"/>
      <w:r w:rsidRPr="009A7289">
        <w:rPr>
          <w:rFonts w:ascii="Times New Roman" w:hAnsi="Times New Roman" w:cs="Times New Roman"/>
          <w:sz w:val="24"/>
          <w:szCs w:val="24"/>
        </w:rPr>
        <w:t>1</w:t>
      </w:r>
      <w:proofErr w:type="gramEnd"/>
      <w:r w:rsidRPr="009A7289">
        <w:rPr>
          <w:rFonts w:ascii="Times New Roman" w:hAnsi="Times New Roman" w:cs="Times New Roman"/>
          <w:sz w:val="24"/>
          <w:szCs w:val="24"/>
        </w:rPr>
        <w:t xml:space="preserve">,04х1,01+0=91843,3. В данном расчете не учтены поступления по задолженности прошлых лет. По состоянию на 01.07.2020 года общая сумма задолженности составляет 62476,3 тыс. руб., в том числе задолженность прошлых лет - 43640,2 тыс. руб., из нее задолженность на сумму 7102,0 тыс. руб. отработана частично (направлены досудебные требования и документы направлены в правовой отдел). Наличие задолженности, в том числе отработанной не в полном объеме свидетельствует о том, что администрирование данного платежа администрацией городского округа осуществляется на недостаточном уровне. По прогнозу администрации до конца года арендной платы за земельные участки должно поступить 78100,0 тыс. руб., таким образом, при прогнозировании поступлений данного дохода в бюджет города утвержденная методика прогнозирования администратором дохода не применяется и ожидается дальнейший рост задолженности и недоимки. </w:t>
      </w:r>
    </w:p>
    <w:p w:rsidR="00F50E9B" w:rsidRPr="009A7289" w:rsidRDefault="00F50E9B" w:rsidP="00F50E9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Pr="009A7289">
        <w:rPr>
          <w:rFonts w:ascii="Times New Roman" w:hAnsi="Times New Roman" w:cs="Times New Roman"/>
          <w:b/>
          <w:sz w:val="24"/>
          <w:szCs w:val="24"/>
        </w:rPr>
        <w:t xml:space="preserve">2. </w:t>
      </w:r>
      <w:r w:rsidRPr="009A7289">
        <w:rPr>
          <w:rFonts w:ascii="Times New Roman" w:hAnsi="Times New Roman" w:cs="Times New Roman"/>
          <w:sz w:val="24"/>
          <w:szCs w:val="24"/>
        </w:rPr>
        <w:t>Арендная плата за пользование имуществом муниципальной казны определяется в соответствии с отдельно разработанной методикой, регулирующей вопросы арендных платежей, законодательством Российской Федерации и актами органов местного самоуправления городского округа город Михайловка.</w:t>
      </w:r>
    </w:p>
    <w:p w:rsidR="00F50E9B" w:rsidRPr="009A7289" w:rsidRDefault="00F50E9B" w:rsidP="00F50E9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B33A88" w:rsidRPr="009A7289">
        <w:rPr>
          <w:rFonts w:ascii="Times New Roman" w:hAnsi="Times New Roman" w:cs="Times New Roman"/>
          <w:sz w:val="24"/>
          <w:szCs w:val="24"/>
        </w:rPr>
        <w:t>Л</w:t>
      </w:r>
      <w:r w:rsidRPr="009A7289">
        <w:rPr>
          <w:rFonts w:ascii="Times New Roman" w:hAnsi="Times New Roman" w:cs="Times New Roman"/>
          <w:sz w:val="24"/>
          <w:szCs w:val="24"/>
        </w:rPr>
        <w:t>ица</w:t>
      </w:r>
      <w:r w:rsidR="00253108" w:rsidRPr="009A7289">
        <w:rPr>
          <w:rFonts w:ascii="Times New Roman" w:hAnsi="Times New Roman" w:cs="Times New Roman"/>
          <w:sz w:val="24"/>
          <w:szCs w:val="24"/>
        </w:rPr>
        <w:t>,</w:t>
      </w:r>
      <w:r w:rsidRPr="009A7289">
        <w:rPr>
          <w:rFonts w:ascii="Times New Roman" w:hAnsi="Times New Roman" w:cs="Times New Roman"/>
          <w:sz w:val="24"/>
          <w:szCs w:val="24"/>
        </w:rPr>
        <w:t xml:space="preserve"> заинтересованные в аренде муниципальной собственности</w:t>
      </w:r>
      <w:r w:rsidR="00253108" w:rsidRPr="009A7289">
        <w:rPr>
          <w:rFonts w:ascii="Times New Roman" w:hAnsi="Times New Roman" w:cs="Times New Roman"/>
          <w:sz w:val="24"/>
          <w:szCs w:val="24"/>
        </w:rPr>
        <w:t>,</w:t>
      </w:r>
      <w:r w:rsidRPr="009A7289">
        <w:rPr>
          <w:rFonts w:ascii="Times New Roman" w:hAnsi="Times New Roman" w:cs="Times New Roman"/>
          <w:sz w:val="24"/>
          <w:szCs w:val="24"/>
        </w:rPr>
        <w:t xml:space="preserve"> могут найти информацию об арендуемых объектах на  сайт</w:t>
      </w:r>
      <w:r w:rsidR="00B33A88" w:rsidRPr="009A7289">
        <w:rPr>
          <w:rFonts w:ascii="Times New Roman" w:hAnsi="Times New Roman" w:cs="Times New Roman"/>
          <w:sz w:val="24"/>
          <w:szCs w:val="24"/>
        </w:rPr>
        <w:t>е</w:t>
      </w:r>
      <w:r w:rsidRPr="009A7289">
        <w:rPr>
          <w:rFonts w:ascii="Times New Roman" w:hAnsi="Times New Roman" w:cs="Times New Roman"/>
          <w:sz w:val="24"/>
          <w:szCs w:val="24"/>
        </w:rPr>
        <w:t xml:space="preserve"> </w:t>
      </w:r>
      <w:r w:rsidR="00B33A88" w:rsidRPr="009A7289">
        <w:rPr>
          <w:rFonts w:ascii="Times New Roman" w:hAnsi="Times New Roman" w:cs="Times New Roman"/>
          <w:sz w:val="24"/>
          <w:szCs w:val="24"/>
        </w:rPr>
        <w:t xml:space="preserve">администрации городского округа город </w:t>
      </w:r>
      <w:r w:rsidR="00B33A88" w:rsidRPr="009A7289">
        <w:rPr>
          <w:rFonts w:ascii="Times New Roman" w:hAnsi="Times New Roman" w:cs="Times New Roman"/>
          <w:sz w:val="24"/>
          <w:szCs w:val="24"/>
        </w:rPr>
        <w:lastRenderedPageBreak/>
        <w:t>Михайловка Волгоградской области</w:t>
      </w:r>
      <w:r w:rsidRPr="009A7289">
        <w:rPr>
          <w:rFonts w:ascii="Times New Roman" w:hAnsi="Times New Roman" w:cs="Times New Roman"/>
          <w:sz w:val="24"/>
          <w:szCs w:val="24"/>
        </w:rPr>
        <w:t>, в распоряжении котор</w:t>
      </w:r>
      <w:r w:rsidR="00B33A88" w:rsidRPr="009A7289">
        <w:rPr>
          <w:rFonts w:ascii="Times New Roman" w:hAnsi="Times New Roman" w:cs="Times New Roman"/>
          <w:sz w:val="24"/>
          <w:szCs w:val="24"/>
        </w:rPr>
        <w:t>ой</w:t>
      </w:r>
      <w:r w:rsidRPr="009A7289">
        <w:rPr>
          <w:rFonts w:ascii="Times New Roman" w:hAnsi="Times New Roman" w:cs="Times New Roman"/>
          <w:sz w:val="24"/>
          <w:szCs w:val="24"/>
        </w:rPr>
        <w:t xml:space="preserve"> находится муниципальная собственность.</w:t>
      </w:r>
      <w:r w:rsidRPr="009A7289">
        <w:rPr>
          <w:rFonts w:ascii="Times New Roman" w:hAnsi="Times New Roman" w:cs="Times New Roman"/>
          <w:sz w:val="24"/>
          <w:szCs w:val="24"/>
        </w:rPr>
        <w:br/>
        <w:t xml:space="preserve">            Проведенный анализ показал, что в целях обеспечения полноценного контроля за рациональным и эффективным использованием имуществом казны требуется совершенствование отражения информации об объектах. Установлено, что по состоянию на 01.06.2020 года на сайте администрации городского округа город Михайловка в разделе свободного имущества и земельных участков, располагается реестр свободного муниципального имущества предлагаемого к продаже в 2019 году и реестр имущества для предоставления в аренду.  </w:t>
      </w:r>
      <w:r w:rsidR="00E95479" w:rsidRPr="009A7289">
        <w:rPr>
          <w:rFonts w:ascii="Times New Roman" w:hAnsi="Times New Roman" w:cs="Times New Roman"/>
          <w:sz w:val="24"/>
          <w:szCs w:val="24"/>
        </w:rPr>
        <w:t>В</w:t>
      </w:r>
      <w:r w:rsidRPr="009A7289">
        <w:rPr>
          <w:rFonts w:ascii="Times New Roman" w:hAnsi="Times New Roman" w:cs="Times New Roman"/>
          <w:sz w:val="24"/>
          <w:szCs w:val="24"/>
        </w:rPr>
        <w:t xml:space="preserve"> реестр имущества для предоставления в аренду не включены </w:t>
      </w:r>
      <w:r w:rsidR="00DD3AC0" w:rsidRPr="009A7289">
        <w:rPr>
          <w:rFonts w:ascii="Times New Roman" w:hAnsi="Times New Roman" w:cs="Times New Roman"/>
          <w:sz w:val="24"/>
          <w:szCs w:val="24"/>
        </w:rPr>
        <w:t xml:space="preserve">некоторые </w:t>
      </w:r>
      <w:r w:rsidRPr="009A7289">
        <w:rPr>
          <w:rFonts w:ascii="Times New Roman" w:hAnsi="Times New Roman" w:cs="Times New Roman"/>
          <w:sz w:val="24"/>
          <w:szCs w:val="24"/>
        </w:rPr>
        <w:t>свободные нежилые помещения</w:t>
      </w:r>
      <w:r w:rsidR="00EF495C" w:rsidRPr="009A7289">
        <w:rPr>
          <w:rFonts w:ascii="Times New Roman" w:hAnsi="Times New Roman" w:cs="Times New Roman"/>
          <w:sz w:val="24"/>
          <w:szCs w:val="24"/>
        </w:rPr>
        <w:t>, т.е.</w:t>
      </w:r>
      <w:r w:rsidRPr="009A7289">
        <w:rPr>
          <w:rFonts w:ascii="Times New Roman" w:hAnsi="Times New Roman" w:cs="Times New Roman"/>
          <w:sz w:val="24"/>
          <w:szCs w:val="24"/>
        </w:rPr>
        <w:t xml:space="preserve"> информация об имуществе предполагаемого к предоставлени</w:t>
      </w:r>
      <w:r w:rsidR="007D5314" w:rsidRPr="009A7289">
        <w:rPr>
          <w:rFonts w:ascii="Times New Roman" w:hAnsi="Times New Roman" w:cs="Times New Roman"/>
          <w:sz w:val="24"/>
          <w:szCs w:val="24"/>
        </w:rPr>
        <w:t>ю</w:t>
      </w:r>
      <w:r w:rsidRPr="009A7289">
        <w:rPr>
          <w:rFonts w:ascii="Times New Roman" w:hAnsi="Times New Roman" w:cs="Times New Roman"/>
          <w:sz w:val="24"/>
          <w:szCs w:val="24"/>
        </w:rPr>
        <w:t xml:space="preserve"> в аренду на сайте администрации городского округа предоставлена не в полном объеме. Площадь вышеуказанного не эксплуатируемого нежилого фонда предназначенного для использования в непроизводственных целях составляет </w:t>
      </w:r>
      <w:r w:rsidR="00E95479" w:rsidRPr="009A7289">
        <w:rPr>
          <w:rFonts w:ascii="Times New Roman" w:hAnsi="Times New Roman" w:cs="Times New Roman"/>
          <w:sz w:val="24"/>
          <w:szCs w:val="24"/>
        </w:rPr>
        <w:t>1699,8</w:t>
      </w:r>
      <w:r w:rsidRPr="009A7289">
        <w:rPr>
          <w:rFonts w:ascii="Times New Roman" w:hAnsi="Times New Roman" w:cs="Times New Roman"/>
          <w:sz w:val="24"/>
          <w:szCs w:val="24"/>
        </w:rPr>
        <w:t xml:space="preserve"> кв. м. Данное имущество имеет разный потенциал его использования, в том числе с целью извлечения доходов. </w:t>
      </w:r>
    </w:p>
    <w:p w:rsidR="00D373BB" w:rsidRPr="009A7289" w:rsidRDefault="00D373BB" w:rsidP="00D373BB">
      <w:pPr>
        <w:pStyle w:val="a7"/>
        <w:rPr>
          <w:rFonts w:ascii="Times New Roman" w:hAnsi="Times New Roman" w:cs="Times New Roman"/>
          <w:sz w:val="24"/>
          <w:szCs w:val="24"/>
          <w:shd w:val="clear" w:color="auto" w:fill="FFFFFF"/>
        </w:rPr>
      </w:pPr>
      <w:r w:rsidRPr="009A7289">
        <w:rPr>
          <w:rFonts w:ascii="Times New Roman" w:hAnsi="Times New Roman" w:cs="Times New Roman"/>
          <w:b/>
          <w:sz w:val="24"/>
          <w:szCs w:val="24"/>
          <w:shd w:val="clear" w:color="auto" w:fill="FFFFFF"/>
        </w:rPr>
        <w:t xml:space="preserve">            3. </w:t>
      </w:r>
      <w:r w:rsidRPr="009A7289">
        <w:rPr>
          <w:rFonts w:ascii="Times New Roman" w:hAnsi="Times New Roman" w:cs="Times New Roman"/>
          <w:sz w:val="24"/>
          <w:szCs w:val="24"/>
          <w:shd w:val="clear" w:color="auto" w:fill="FFFFFF"/>
        </w:rPr>
        <w:t>Поступления оплаты по договорам социального найма и расходы по взносам на капитальный ремонт</w:t>
      </w:r>
    </w:p>
    <w:p w:rsidR="00D373BB" w:rsidRPr="009A7289" w:rsidRDefault="00D373BB" w:rsidP="00D373BB">
      <w:pPr>
        <w:pStyle w:val="a7"/>
        <w:tabs>
          <w:tab w:val="left" w:pos="709"/>
        </w:tabs>
        <w:jc w:val="both"/>
        <w:rPr>
          <w:rFonts w:ascii="Times New Roman" w:eastAsia="Times New Roman" w:hAnsi="Times New Roman" w:cs="Times New Roman"/>
          <w:kern w:val="2"/>
          <w:sz w:val="24"/>
          <w:szCs w:val="24"/>
          <w:lang w:eastAsia="zh-CN"/>
        </w:rPr>
      </w:pPr>
      <w:r w:rsidRPr="009A7289">
        <w:rPr>
          <w:rFonts w:ascii="Times New Roman" w:hAnsi="Times New Roman" w:cs="Times New Roman"/>
          <w:sz w:val="24"/>
          <w:szCs w:val="24"/>
        </w:rPr>
        <w:t xml:space="preserve">            </w:t>
      </w:r>
      <w:r w:rsidR="001F68AD" w:rsidRPr="009A7289">
        <w:rPr>
          <w:rFonts w:ascii="Times New Roman" w:hAnsi="Times New Roman" w:cs="Times New Roman"/>
          <w:sz w:val="24"/>
          <w:szCs w:val="24"/>
        </w:rPr>
        <w:t xml:space="preserve">Решением Михайловской городской Думы в бюджете городского округа предусмотрены плановые назначения по поступлениям оплаты по договорам социального найма, на 2020 год, в размере 300,0 тыс. руб. </w:t>
      </w:r>
      <w:r w:rsidRPr="009A7289">
        <w:rPr>
          <w:rFonts w:ascii="Times New Roman" w:hAnsi="Times New Roman" w:cs="Times New Roman"/>
          <w:sz w:val="24"/>
          <w:szCs w:val="24"/>
        </w:rPr>
        <w:t xml:space="preserve">В соответствии с методикой прогнозирования доходов расчет ожидаемых поступлений </w:t>
      </w:r>
      <w:r w:rsidRPr="009A7289">
        <w:rPr>
          <w:rFonts w:ascii="Times New Roman" w:eastAsia="Times New Roman" w:hAnsi="Times New Roman" w:cs="Times New Roman"/>
          <w:sz w:val="24"/>
          <w:szCs w:val="24"/>
          <w:lang w:eastAsia="ru-RU"/>
        </w:rPr>
        <w:t>осуществляется с применением метода прямого расчета.</w:t>
      </w:r>
      <w:r w:rsidRPr="009A7289">
        <w:rPr>
          <w:rFonts w:eastAsia="Times New Roman"/>
          <w:lang w:eastAsia="ru-RU"/>
        </w:rPr>
        <w:t xml:space="preserve">    </w:t>
      </w:r>
      <w:proofErr w:type="gramStart"/>
      <w:r w:rsidRPr="009A7289">
        <w:rPr>
          <w:rFonts w:ascii="Times New Roman" w:eastAsia="Times New Roman" w:hAnsi="Times New Roman" w:cs="Times New Roman"/>
          <w:sz w:val="24"/>
          <w:szCs w:val="24"/>
          <w:lang w:eastAsia="ru-RU"/>
        </w:rPr>
        <w:t>Согласно расчету в соответствии с утвержденной методикой,</w:t>
      </w:r>
      <w:r w:rsidRPr="009A7289">
        <w:rPr>
          <w:rFonts w:ascii="Times New Roman" w:hAnsi="Times New Roman" w:cs="Times New Roman"/>
          <w:sz w:val="24"/>
          <w:szCs w:val="24"/>
          <w:shd w:val="clear" w:color="auto" w:fill="FFFFFF"/>
        </w:rPr>
        <w:t xml:space="preserve"> объем начислений по договорам социального найма должен составить около 600,0 тыс. руб. Исходя из поступлений 2019 года собираемость по данному виду доходов составляет 70,0 %, т.е. поступления за 2020 год с учетом собираемости могут составить 420,0 тыс. руб. Таким образом, ожидаемые поступления по договорам социального найма </w:t>
      </w:r>
      <w:r w:rsidR="001F68AD" w:rsidRPr="009A7289">
        <w:rPr>
          <w:rFonts w:ascii="Times New Roman" w:hAnsi="Times New Roman" w:cs="Times New Roman"/>
          <w:sz w:val="24"/>
          <w:szCs w:val="24"/>
          <w:shd w:val="clear" w:color="auto" w:fill="FFFFFF"/>
        </w:rPr>
        <w:t xml:space="preserve">в бюджете городского округа </w:t>
      </w:r>
      <w:r w:rsidRPr="009A7289">
        <w:rPr>
          <w:rFonts w:ascii="Times New Roman" w:hAnsi="Times New Roman" w:cs="Times New Roman"/>
          <w:sz w:val="24"/>
          <w:szCs w:val="24"/>
          <w:shd w:val="clear" w:color="auto" w:fill="FFFFFF"/>
        </w:rPr>
        <w:t>администратором доходов предусмотрены</w:t>
      </w:r>
      <w:proofErr w:type="gramEnd"/>
      <w:r w:rsidRPr="009A7289">
        <w:rPr>
          <w:rFonts w:ascii="Times New Roman" w:hAnsi="Times New Roman" w:cs="Times New Roman"/>
          <w:sz w:val="24"/>
          <w:szCs w:val="24"/>
          <w:shd w:val="clear" w:color="auto" w:fill="FFFFFF"/>
        </w:rPr>
        <w:t xml:space="preserve"> не в соответствии с разработанной и утвержденной методикой.</w:t>
      </w:r>
    </w:p>
    <w:p w:rsidR="00D373BB" w:rsidRPr="009A7289" w:rsidRDefault="00D373BB" w:rsidP="00D373BB">
      <w:pPr>
        <w:pStyle w:val="a7"/>
        <w:jc w:val="both"/>
        <w:rPr>
          <w:rFonts w:ascii="Times New Roman" w:hAnsi="Times New Roman" w:cs="Times New Roman"/>
          <w:sz w:val="24"/>
          <w:szCs w:val="24"/>
          <w:shd w:val="clear" w:color="auto" w:fill="FFFFFF"/>
        </w:rPr>
      </w:pPr>
      <w:r w:rsidRPr="009A7289">
        <w:rPr>
          <w:rFonts w:ascii="Times New Roman" w:hAnsi="Times New Roman" w:cs="Times New Roman"/>
          <w:sz w:val="24"/>
          <w:szCs w:val="24"/>
          <w:shd w:val="clear" w:color="auto" w:fill="FFFFFF"/>
        </w:rPr>
        <w:t xml:space="preserve">            Фактические начисления по договорам социального найма в 1 полугодии 2020 года составили 290,4 тыс. руб., что соответствует расчету, проведенному в соответствии с утвержденной методикой прогнозирования доходов. Поступления в 1 полугодии 2020 года - 191,8 </w:t>
      </w:r>
      <w:proofErr w:type="spellStart"/>
      <w:r w:rsidRPr="009A7289">
        <w:rPr>
          <w:rFonts w:ascii="Times New Roman" w:hAnsi="Times New Roman" w:cs="Times New Roman"/>
          <w:sz w:val="24"/>
          <w:szCs w:val="24"/>
          <w:shd w:val="clear" w:color="auto" w:fill="FFFFFF"/>
        </w:rPr>
        <w:t>тыс</w:t>
      </w:r>
      <w:proofErr w:type="gramStart"/>
      <w:r w:rsidRPr="009A7289">
        <w:rPr>
          <w:rFonts w:ascii="Times New Roman" w:hAnsi="Times New Roman" w:cs="Times New Roman"/>
          <w:sz w:val="24"/>
          <w:szCs w:val="24"/>
          <w:shd w:val="clear" w:color="auto" w:fill="FFFFFF"/>
        </w:rPr>
        <w:t>.р</w:t>
      </w:r>
      <w:proofErr w:type="gramEnd"/>
      <w:r w:rsidRPr="009A7289">
        <w:rPr>
          <w:rFonts w:ascii="Times New Roman" w:hAnsi="Times New Roman" w:cs="Times New Roman"/>
          <w:sz w:val="24"/>
          <w:szCs w:val="24"/>
          <w:shd w:val="clear" w:color="auto" w:fill="FFFFFF"/>
        </w:rPr>
        <w:t>уб</w:t>
      </w:r>
      <w:proofErr w:type="spellEnd"/>
      <w:r w:rsidRPr="009A7289">
        <w:rPr>
          <w:rFonts w:ascii="Times New Roman" w:hAnsi="Times New Roman" w:cs="Times New Roman"/>
          <w:sz w:val="24"/>
          <w:szCs w:val="24"/>
          <w:shd w:val="clear" w:color="auto" w:fill="FFFFFF"/>
        </w:rPr>
        <w:t xml:space="preserve">. Контрольно-счетная комиссия городского округа считает, что ожидаемые поступления по договорам социального найма за 2020 год несколько занижены, кроме  того, по состоянию на 01.07.2020 года имеется задолженность в сумме 678,0 тыс. руб. Претензионная работа по взысканию задолженности по данному виду доходов администрацией не проводилась. Это свидетельствует о том, что администрирование данного платежа осуществляется на недостаточном уровне и имеется резерв поступлений в бюджет городского округа.  </w:t>
      </w:r>
      <w:r w:rsidRPr="009A7289">
        <w:rPr>
          <w:rFonts w:ascii="Times New Roman" w:hAnsi="Times New Roman" w:cs="Times New Roman"/>
          <w:sz w:val="24"/>
          <w:szCs w:val="24"/>
          <w:shd w:val="clear" w:color="auto" w:fill="FAFAFA"/>
        </w:rPr>
        <w:t xml:space="preserve">  </w:t>
      </w:r>
    </w:p>
    <w:p w:rsidR="00D373BB" w:rsidRPr="009A7289" w:rsidRDefault="00D373BB" w:rsidP="00D373BB">
      <w:pPr>
        <w:pStyle w:val="a7"/>
        <w:jc w:val="both"/>
        <w:rPr>
          <w:rStyle w:val="a9"/>
          <w:rFonts w:ascii="Times New Roman" w:hAnsi="Times New Roman" w:cs="Times New Roman"/>
          <w:b w:val="0"/>
          <w:sz w:val="24"/>
          <w:szCs w:val="24"/>
        </w:rPr>
      </w:pPr>
      <w:r w:rsidRPr="009A7289">
        <w:rPr>
          <w:rFonts w:ascii="Times New Roman" w:hAnsi="Times New Roman" w:cs="Times New Roman"/>
          <w:sz w:val="24"/>
          <w:szCs w:val="24"/>
          <w:shd w:val="clear" w:color="auto" w:fill="FAFAFA"/>
        </w:rPr>
        <w:t xml:space="preserve">            </w:t>
      </w:r>
      <w:r w:rsidR="001F68AD" w:rsidRPr="009A7289">
        <w:rPr>
          <w:rFonts w:ascii="Times New Roman" w:hAnsi="Times New Roman" w:cs="Times New Roman"/>
          <w:sz w:val="24"/>
          <w:szCs w:val="24"/>
          <w:shd w:val="clear" w:color="auto" w:fill="FAFAFA"/>
        </w:rPr>
        <w:t xml:space="preserve"> </w:t>
      </w:r>
      <w:r w:rsidRPr="009A7289">
        <w:rPr>
          <w:rFonts w:ascii="Times New Roman" w:hAnsi="Times New Roman" w:cs="Times New Roman"/>
          <w:sz w:val="24"/>
          <w:szCs w:val="24"/>
          <w:shd w:val="clear" w:color="auto" w:fill="FAFAFA"/>
        </w:rPr>
        <w:t>В соответствии с действующим законодательством собственники жилья обязаны оплачивать плату за жилое помещение и коммунальные услуги, в том числе взносы на капитальный ремонт (ст. 154, 155, 158, 169 Жилищного кодекса РФ).</w:t>
      </w:r>
      <w:r w:rsidRPr="009A7289">
        <w:rPr>
          <w:rFonts w:ascii="Times New Roman" w:hAnsi="Times New Roman" w:cs="Times New Roman"/>
          <w:sz w:val="24"/>
          <w:szCs w:val="24"/>
        </w:rPr>
        <w:t xml:space="preserve"> Минимальный размер взноса устанавливается постановлением Администрации Волгоградской области от 15.10.2019 г. № 517-п «Об установлении на 2020 год минимального размера взноса на капитальный ремонт общего имущества в многоквартирном доме на территории Волгоградской области». Ставка взноса определяется в рублях на один квадратный метр общей площади помещения в многоквартирном доме, принадлежащего собственнику такого помещения</w:t>
      </w:r>
      <w:r w:rsidRPr="009A7289">
        <w:rPr>
          <w:rFonts w:ascii="Times New Roman" w:hAnsi="Times New Roman" w:cs="Times New Roman"/>
          <w:b/>
          <w:sz w:val="24"/>
          <w:szCs w:val="24"/>
        </w:rPr>
        <w:t xml:space="preserve">. </w:t>
      </w:r>
      <w:r w:rsidRPr="009A7289">
        <w:rPr>
          <w:rStyle w:val="a9"/>
          <w:rFonts w:ascii="Times New Roman" w:hAnsi="Times New Roman" w:cs="Times New Roman"/>
          <w:b w:val="0"/>
          <w:sz w:val="24"/>
          <w:szCs w:val="24"/>
        </w:rPr>
        <w:t xml:space="preserve">Размер взносов на капремонт в Волгоградской области установлен на 2020 год в сумме  6,56 рублей за 1 </w:t>
      </w:r>
      <w:proofErr w:type="spellStart"/>
      <w:r w:rsidRPr="009A7289">
        <w:rPr>
          <w:rStyle w:val="a9"/>
          <w:rFonts w:ascii="Times New Roman" w:hAnsi="Times New Roman" w:cs="Times New Roman"/>
          <w:b w:val="0"/>
          <w:sz w:val="24"/>
          <w:szCs w:val="24"/>
        </w:rPr>
        <w:t>кв.м</w:t>
      </w:r>
      <w:proofErr w:type="spellEnd"/>
      <w:r w:rsidRPr="009A7289">
        <w:rPr>
          <w:rStyle w:val="a9"/>
          <w:rFonts w:ascii="Times New Roman" w:hAnsi="Times New Roman" w:cs="Times New Roman"/>
          <w:b w:val="0"/>
          <w:sz w:val="24"/>
          <w:szCs w:val="24"/>
        </w:rPr>
        <w:t xml:space="preserve">. Контрольно-счетной комиссией проведен анализ в части оплаты администрацией городского округа город Михайловка взносов на капитальный ремонт. Произведена сверка муниципального имущества, включенного в реестр, с перечнем жилых и нежилых помещений к договору о формировании фонда капитального ремонта с Унитарной коммерческой организацией «Региональный фонд капитального ремонта многоквартирных домов». Установлено, что в перечне жилых и нежилых помещений к договору о формировании фонда капитального ремонта имеется </w:t>
      </w:r>
      <w:r w:rsidRPr="009A7289">
        <w:rPr>
          <w:rStyle w:val="a9"/>
          <w:rFonts w:ascii="Times New Roman" w:hAnsi="Times New Roman" w:cs="Times New Roman"/>
          <w:b w:val="0"/>
          <w:sz w:val="24"/>
          <w:szCs w:val="24"/>
        </w:rPr>
        <w:lastRenderedPageBreak/>
        <w:t xml:space="preserve">имущество не входящее в реестр муниципального имущества. Общая площадь указанного имущества составляет 830,9 кв. м., то есть размер взносов при формировании фонда на капитальный ремонт, в 2020 году, завышен на 5,5 тыс. руб. в месяц или на 33,2 тыс. руб. за </w:t>
      </w:r>
      <w:r w:rsidR="00242660" w:rsidRPr="009A7289">
        <w:rPr>
          <w:rStyle w:val="a9"/>
          <w:rFonts w:ascii="Times New Roman" w:hAnsi="Times New Roman" w:cs="Times New Roman"/>
          <w:b w:val="0"/>
          <w:sz w:val="24"/>
          <w:szCs w:val="24"/>
        </w:rPr>
        <w:t>1 полугодие</w:t>
      </w:r>
      <w:r w:rsidRPr="009A7289">
        <w:rPr>
          <w:rStyle w:val="a9"/>
          <w:rFonts w:ascii="Times New Roman" w:hAnsi="Times New Roman" w:cs="Times New Roman"/>
          <w:b w:val="0"/>
          <w:sz w:val="24"/>
          <w:szCs w:val="24"/>
        </w:rPr>
        <w:t xml:space="preserve"> 2020 года. (Перечень прилагается - приложение 1). </w:t>
      </w:r>
    </w:p>
    <w:p w:rsidR="00032EDC" w:rsidRPr="009A7289" w:rsidRDefault="005C5F78" w:rsidP="00032EDC">
      <w:pPr>
        <w:pStyle w:val="a7"/>
        <w:jc w:val="both"/>
        <w:rPr>
          <w:rFonts w:ascii="Times New Roman" w:hAnsi="Times New Roman" w:cs="Times New Roman"/>
          <w:sz w:val="24"/>
          <w:szCs w:val="24"/>
        </w:rPr>
      </w:pPr>
      <w:r w:rsidRPr="009A7289">
        <w:rPr>
          <w:rFonts w:ascii="Times New Roman" w:hAnsi="Times New Roman" w:cs="Times New Roman"/>
          <w:b/>
          <w:sz w:val="24"/>
          <w:szCs w:val="24"/>
        </w:rPr>
        <w:t xml:space="preserve">            4.</w:t>
      </w:r>
      <w:r w:rsidRPr="009A7289">
        <w:rPr>
          <w:rFonts w:ascii="Times New Roman" w:hAnsi="Times New Roman" w:cs="Times New Roman"/>
          <w:sz w:val="24"/>
          <w:szCs w:val="24"/>
        </w:rPr>
        <w:t xml:space="preserve"> </w:t>
      </w:r>
      <w:r w:rsidR="00032EDC" w:rsidRPr="009A7289">
        <w:rPr>
          <w:rFonts w:ascii="Times New Roman" w:hAnsi="Times New Roman" w:cs="Times New Roman"/>
          <w:sz w:val="24"/>
          <w:szCs w:val="24"/>
        </w:rPr>
        <w:t xml:space="preserve">Плата за право  на размещение нестационарного торгового объекта </w:t>
      </w:r>
    </w:p>
    <w:p w:rsidR="00032EDC" w:rsidRPr="009A7289" w:rsidRDefault="00032EDC" w:rsidP="00032EDC">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Поступления по плате за размещение нестационарных торговых объектов в бюджет городского округа город Михайловка, в 2019 году, составляли 2373,8 тыс. руб. </w:t>
      </w:r>
      <w:r w:rsidRPr="009A7289">
        <w:rPr>
          <w:rFonts w:ascii="Times New Roman" w:hAnsi="Times New Roman" w:cs="Times New Roman"/>
          <w:sz w:val="24"/>
          <w:szCs w:val="24"/>
        </w:rPr>
        <w:t>Решением Михайловской городской Думы в бюджете городского округа, на 2020 год, предусмотрены плановые назначения по</w:t>
      </w:r>
      <w:r w:rsidRPr="009A7289">
        <w:rPr>
          <w:rFonts w:ascii="Times New Roman" w:hAnsi="Times New Roman" w:cs="Times New Roman"/>
          <w:sz w:val="24"/>
          <w:szCs w:val="24"/>
          <w:shd w:val="clear" w:color="auto" w:fill="FFFFFF"/>
        </w:rPr>
        <w:t xml:space="preserve"> плате за право на размещение нестационарного торгового объекта </w:t>
      </w:r>
      <w:r w:rsidRPr="009A7289">
        <w:rPr>
          <w:rFonts w:ascii="Times New Roman" w:hAnsi="Times New Roman" w:cs="Times New Roman"/>
          <w:sz w:val="24"/>
          <w:szCs w:val="24"/>
        </w:rPr>
        <w:t>в размере 1200,0 тыс. руб.</w:t>
      </w:r>
    </w:p>
    <w:p w:rsidR="00032EDC" w:rsidRPr="009A7289" w:rsidRDefault="00032EDC" w:rsidP="00032EDC">
      <w:pPr>
        <w:pStyle w:val="a7"/>
        <w:jc w:val="both"/>
        <w:rPr>
          <w:rFonts w:ascii="Times New Roman" w:eastAsia="Times New Roman" w:hAnsi="Times New Roman" w:cs="Times New Roman"/>
          <w:sz w:val="24"/>
          <w:szCs w:val="24"/>
          <w:lang w:eastAsia="ar-SA"/>
        </w:rPr>
      </w:pPr>
      <w:r w:rsidRPr="009A7289">
        <w:rPr>
          <w:rFonts w:ascii="Times New Roman" w:hAnsi="Times New Roman" w:cs="Times New Roman"/>
          <w:sz w:val="24"/>
          <w:szCs w:val="24"/>
        </w:rPr>
        <w:t xml:space="preserve">            </w:t>
      </w:r>
      <w:proofErr w:type="gramStart"/>
      <w:r w:rsidRPr="009A7289">
        <w:rPr>
          <w:rFonts w:ascii="Times New Roman" w:hAnsi="Times New Roman" w:cs="Times New Roman"/>
          <w:sz w:val="24"/>
          <w:szCs w:val="24"/>
          <w:shd w:val="clear" w:color="auto" w:fill="FFFFFF"/>
        </w:rPr>
        <w:t xml:space="preserve">В связи с </w:t>
      </w:r>
      <w:r w:rsidRPr="009A7289">
        <w:rPr>
          <w:rFonts w:ascii="Times New Roman" w:hAnsi="Times New Roman" w:cs="Times New Roman"/>
          <w:sz w:val="24"/>
          <w:szCs w:val="24"/>
        </w:rPr>
        <w:t xml:space="preserve">объявлением в РФ нерабочих дней на основании Указов Президента РФ и утверждением Правительством РФ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A7289">
        <w:rPr>
          <w:rFonts w:ascii="Times New Roman" w:hAnsi="Times New Roman" w:cs="Times New Roman"/>
          <w:sz w:val="24"/>
          <w:szCs w:val="24"/>
        </w:rPr>
        <w:t>коронавирусной</w:t>
      </w:r>
      <w:proofErr w:type="spellEnd"/>
      <w:r w:rsidRPr="009A7289">
        <w:rPr>
          <w:rFonts w:ascii="Times New Roman" w:hAnsi="Times New Roman" w:cs="Times New Roman"/>
          <w:sz w:val="24"/>
          <w:szCs w:val="24"/>
        </w:rPr>
        <w:t xml:space="preserve"> инфекции </w:t>
      </w:r>
      <w:r w:rsidRPr="009A7289">
        <w:rPr>
          <w:rFonts w:ascii="Times New Roman" w:hAnsi="Times New Roman" w:cs="Times New Roman"/>
          <w:sz w:val="24"/>
          <w:szCs w:val="24"/>
          <w:shd w:val="clear" w:color="auto" w:fill="FFFFFF"/>
        </w:rPr>
        <w:t xml:space="preserve">Решением Михайловской городской Думы от 27.05.2020 № 281 «Об утверждении порядка размещения нестационарных торговых объектов на территории городского округа город Михайловка» </w:t>
      </w:r>
      <w:r w:rsidRPr="009A7289">
        <w:rPr>
          <w:rFonts w:ascii="Times New Roman" w:hAnsi="Times New Roman" w:cs="Times New Roman"/>
          <w:sz w:val="24"/>
          <w:szCs w:val="24"/>
        </w:rPr>
        <w:t>базовый размер платы за право</w:t>
      </w:r>
      <w:proofErr w:type="gramEnd"/>
      <w:r w:rsidRPr="009A7289">
        <w:rPr>
          <w:rFonts w:ascii="Times New Roman" w:hAnsi="Times New Roman" w:cs="Times New Roman"/>
          <w:sz w:val="24"/>
          <w:szCs w:val="24"/>
        </w:rPr>
        <w:t xml:space="preserve"> размещения нестационарного торгового объекта на период с 01.04.2020 по 30.09.2020 снижен на 50,0 %, с предоставлением возможности оплаты задолженности в период с 01.01.2021 по 01.03.2021  равными частями. Предусмотрено, что данная льгота носит заявительный характер. Выпадающие доходы при этом, в 2020 году, должны составить 1186,9 тыс. руб. </w:t>
      </w:r>
      <w:r w:rsidRPr="009A7289">
        <w:rPr>
          <w:rFonts w:ascii="Times New Roman" w:eastAsia="Times New Roman" w:hAnsi="Times New Roman" w:cs="Times New Roman"/>
          <w:sz w:val="24"/>
          <w:szCs w:val="24"/>
          <w:lang w:eastAsia="ar-SA"/>
        </w:rPr>
        <w:t>КСК считает прогнозируемые поступления на 2020 год обоснованными.</w:t>
      </w:r>
    </w:p>
    <w:p w:rsidR="00032EDC" w:rsidRPr="009A7289" w:rsidRDefault="005C5F78" w:rsidP="00032EDC">
      <w:pPr>
        <w:autoSpaceDE w:val="0"/>
        <w:autoSpaceDN w:val="0"/>
        <w:adjustRightInd w:val="0"/>
        <w:spacing w:after="0" w:line="240" w:lineRule="auto"/>
        <w:ind w:firstLine="720"/>
        <w:jc w:val="both"/>
        <w:rPr>
          <w:rFonts w:ascii="Times New Roman" w:hAnsi="Times New Roman" w:cs="Times New Roman"/>
          <w:sz w:val="24"/>
          <w:szCs w:val="24"/>
        </w:rPr>
      </w:pPr>
      <w:r w:rsidRPr="009A7289">
        <w:rPr>
          <w:rFonts w:ascii="Times New Roman" w:hAnsi="Times New Roman" w:cs="Times New Roman"/>
          <w:b/>
          <w:sz w:val="24"/>
          <w:szCs w:val="24"/>
        </w:rPr>
        <w:t>5.</w:t>
      </w:r>
      <w:r w:rsidRPr="009A7289">
        <w:rPr>
          <w:rFonts w:ascii="Times New Roman" w:hAnsi="Times New Roman" w:cs="Times New Roman"/>
          <w:sz w:val="24"/>
          <w:szCs w:val="24"/>
        </w:rPr>
        <w:t xml:space="preserve"> </w:t>
      </w:r>
      <w:r w:rsidR="00032EDC" w:rsidRPr="009A7289">
        <w:rPr>
          <w:rFonts w:ascii="Times New Roman" w:hAnsi="Times New Roman" w:cs="Times New Roman"/>
          <w:sz w:val="24"/>
          <w:szCs w:val="24"/>
        </w:rPr>
        <w:t>Доходы от перечисления части прибыли муниципальных унитарных предприятий</w:t>
      </w:r>
    </w:p>
    <w:p w:rsidR="00032EDC" w:rsidRPr="009A7289" w:rsidRDefault="00032EDC" w:rsidP="00032EDC">
      <w:pPr>
        <w:autoSpaceDE w:val="0"/>
        <w:spacing w:after="0" w:line="100" w:lineRule="atLeast"/>
        <w:ind w:firstLine="360"/>
        <w:jc w:val="both"/>
        <w:rPr>
          <w:rFonts w:ascii="Times New Roman" w:eastAsia="Calibri" w:hAnsi="Times New Roman" w:cs="Calibri"/>
          <w:sz w:val="24"/>
          <w:szCs w:val="24"/>
          <w:u w:val="single"/>
          <w:lang w:eastAsia="ar-SA"/>
        </w:rPr>
      </w:pPr>
      <w:r w:rsidRPr="009A7289">
        <w:rPr>
          <w:rFonts w:ascii="Times New Roman" w:eastAsia="Calibri" w:hAnsi="Times New Roman" w:cs="Calibri"/>
          <w:sz w:val="24"/>
          <w:szCs w:val="24"/>
          <w:lang w:eastAsia="ar-SA"/>
        </w:rPr>
        <w:t xml:space="preserve">      </w:t>
      </w:r>
      <w:proofErr w:type="gramStart"/>
      <w:r w:rsidRPr="009A7289">
        <w:rPr>
          <w:rFonts w:ascii="Times New Roman" w:eastAsia="Calibri" w:hAnsi="Times New Roman" w:cs="Calibri"/>
          <w:sz w:val="24"/>
          <w:szCs w:val="24"/>
          <w:lang w:eastAsia="ar-SA"/>
        </w:rPr>
        <w:t>В соответствии со ст. 62 БК РФ неналоговые доходы местных бюджетов формируются в соответствии со ст. 41,42 и 46 БК РФ, в том числе за счет части прибыли МУП,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032EDC" w:rsidRPr="009A7289" w:rsidRDefault="00032EDC" w:rsidP="0045235B">
      <w:pPr>
        <w:autoSpaceDE w:val="0"/>
        <w:spacing w:after="0" w:line="100" w:lineRule="atLeast"/>
        <w:ind w:firstLine="360"/>
        <w:jc w:val="both"/>
        <w:rPr>
          <w:rFonts w:ascii="Arial" w:hAnsi="Arial" w:cs="Arial"/>
          <w:sz w:val="24"/>
          <w:szCs w:val="24"/>
        </w:rPr>
      </w:pPr>
      <w:r w:rsidRPr="009A7289">
        <w:rPr>
          <w:rFonts w:ascii="Times New Roman" w:eastAsia="Calibri" w:hAnsi="Times New Roman" w:cs="Calibri"/>
          <w:sz w:val="24"/>
          <w:szCs w:val="24"/>
          <w:lang w:eastAsia="ar-SA"/>
        </w:rPr>
        <w:t xml:space="preserve">      Согласно протоколу заседания балансовой комиссии по определению эффективности деятельности муниципальных унитарных предприятий, по итогам работы за 2019 год, от 07.05.2020 года результатом хозяйственной деятельности трех муниципальных унитарных предприятий из шести является прибыль. Общая сумма перечислений в бюджет</w:t>
      </w:r>
      <w:r w:rsidR="004B7017" w:rsidRPr="009A7289">
        <w:rPr>
          <w:rFonts w:ascii="Times New Roman" w:eastAsia="Calibri" w:hAnsi="Times New Roman" w:cs="Calibri"/>
          <w:sz w:val="24"/>
          <w:szCs w:val="24"/>
          <w:lang w:eastAsia="ar-SA"/>
        </w:rPr>
        <w:t xml:space="preserve">, </w:t>
      </w:r>
      <w:r w:rsidRPr="009A7289">
        <w:rPr>
          <w:rFonts w:ascii="Times New Roman" w:eastAsia="Calibri" w:hAnsi="Times New Roman" w:cs="Calibri"/>
          <w:sz w:val="24"/>
          <w:szCs w:val="24"/>
          <w:lang w:eastAsia="ar-SA"/>
        </w:rPr>
        <w:t>в соответствии с установленным Михайловской городской Думой размером отчислений</w:t>
      </w:r>
      <w:r w:rsidR="004B7017" w:rsidRPr="009A7289">
        <w:rPr>
          <w:rFonts w:ascii="Times New Roman" w:eastAsia="Calibri" w:hAnsi="Times New Roman" w:cs="Calibri"/>
          <w:sz w:val="24"/>
          <w:szCs w:val="24"/>
          <w:lang w:eastAsia="ar-SA"/>
        </w:rPr>
        <w:t>,</w:t>
      </w:r>
      <w:r w:rsidRPr="009A7289">
        <w:rPr>
          <w:rFonts w:ascii="Times New Roman" w:eastAsia="Calibri" w:hAnsi="Times New Roman" w:cs="Calibri"/>
          <w:sz w:val="24"/>
          <w:szCs w:val="24"/>
          <w:lang w:eastAsia="ar-SA"/>
        </w:rPr>
        <w:t xml:space="preserve"> должна составить 1977,95 тыс. руб</w:t>
      </w:r>
      <w:r w:rsidR="0045235B" w:rsidRPr="009A7289">
        <w:rPr>
          <w:rFonts w:ascii="Times New Roman" w:eastAsia="Calibri" w:hAnsi="Times New Roman" w:cs="Calibri"/>
          <w:sz w:val="24"/>
          <w:szCs w:val="24"/>
          <w:lang w:eastAsia="ar-SA"/>
        </w:rPr>
        <w:t>.</w:t>
      </w:r>
    </w:p>
    <w:p w:rsidR="00032EDC" w:rsidRPr="009A7289" w:rsidRDefault="00032EDC" w:rsidP="00032EDC">
      <w:pPr>
        <w:pStyle w:val="a7"/>
        <w:rPr>
          <w:rFonts w:ascii="Times New Roman" w:hAnsi="Times New Roman" w:cs="Times New Roman"/>
          <w:sz w:val="24"/>
          <w:szCs w:val="24"/>
          <w:shd w:val="clear" w:color="auto" w:fill="FFFFFF"/>
        </w:rPr>
      </w:pPr>
      <w:r w:rsidRPr="009A7289">
        <w:rPr>
          <w:shd w:val="clear" w:color="auto" w:fill="FFFFFF"/>
        </w:rPr>
        <w:t xml:space="preserve">              </w:t>
      </w:r>
      <w:r w:rsidRPr="009A7289">
        <w:rPr>
          <w:rFonts w:ascii="Times New Roman" w:hAnsi="Times New Roman" w:cs="Times New Roman"/>
          <w:sz w:val="24"/>
          <w:szCs w:val="24"/>
          <w:shd w:val="clear" w:color="auto" w:fill="FFFFFF"/>
        </w:rPr>
        <w:t>В бюджете на 2020 год предусмотрено 1000,0 тыс. руб.</w:t>
      </w:r>
    </w:p>
    <w:p w:rsidR="002F0E75" w:rsidRPr="009A7289" w:rsidRDefault="0045235B" w:rsidP="0045235B">
      <w:pPr>
        <w:pStyle w:val="a7"/>
        <w:jc w:val="both"/>
        <w:rPr>
          <w:rFonts w:ascii="Times New Roman" w:eastAsia="Times New Roman" w:hAnsi="Times New Roman" w:cs="Times New Roman"/>
          <w:b/>
          <w:sz w:val="24"/>
          <w:szCs w:val="24"/>
          <w:lang w:eastAsia="ar-SA"/>
        </w:rPr>
      </w:pPr>
      <w:r w:rsidRPr="009A7289">
        <w:rPr>
          <w:rFonts w:ascii="Times New Roman" w:hAnsi="Times New Roman" w:cs="Times New Roman"/>
          <w:b/>
          <w:sz w:val="24"/>
          <w:szCs w:val="24"/>
        </w:rPr>
        <w:t xml:space="preserve">            6.</w:t>
      </w:r>
      <w:r w:rsidR="002F0E75" w:rsidRPr="009A7289">
        <w:rPr>
          <w:rFonts w:ascii="Times New Roman" w:eastAsia="Times New Roman" w:hAnsi="Times New Roman" w:cs="Times New Roman"/>
          <w:sz w:val="24"/>
          <w:szCs w:val="24"/>
          <w:lang w:eastAsia="ar-SA"/>
        </w:rPr>
        <w:t xml:space="preserve"> Доходы от оказания платных услуг</w:t>
      </w:r>
    </w:p>
    <w:p w:rsidR="00B343AF"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shd w:val="clear" w:color="auto" w:fill="FFFFFF"/>
        </w:rPr>
        <w:t xml:space="preserve">            </w:t>
      </w:r>
      <w:proofErr w:type="gramStart"/>
      <w:r w:rsidRPr="009A7289">
        <w:rPr>
          <w:rFonts w:ascii="Times New Roman" w:hAnsi="Times New Roman" w:cs="Times New Roman"/>
          <w:sz w:val="24"/>
          <w:szCs w:val="24"/>
          <w:shd w:val="clear" w:color="auto" w:fill="FFFFFF"/>
        </w:rPr>
        <w:t xml:space="preserve">Поступления по доходам от оказания платных услуг в бюджет городского округа город Михайловка, в 2019 году, составили 11504,8 тыс. руб. </w:t>
      </w:r>
      <w:r w:rsidRPr="009A7289">
        <w:rPr>
          <w:rFonts w:ascii="Times New Roman" w:hAnsi="Times New Roman" w:cs="Times New Roman"/>
          <w:sz w:val="24"/>
          <w:szCs w:val="24"/>
        </w:rPr>
        <w:t>Решением Михайловской городской Думы в бюджете городского округа на 2020 год предусмотрены плановые назначения по доходам от оказания платных услуг в размере 10092,3 тыс. руб., в том числе по родительской плате в сумме 7367,0 тыс. руб., по доходам от оказания</w:t>
      </w:r>
      <w:proofErr w:type="gramEnd"/>
      <w:r w:rsidRPr="009A7289">
        <w:rPr>
          <w:rFonts w:ascii="Times New Roman" w:hAnsi="Times New Roman" w:cs="Times New Roman"/>
          <w:sz w:val="24"/>
          <w:szCs w:val="24"/>
        </w:rPr>
        <w:t xml:space="preserve"> платных услуг в сумме 1938,9 тыс. руб., по доходам от компенсации затрат бюджетов городских округов (по коммунальным платежам - 786,5 </w:t>
      </w:r>
      <w:proofErr w:type="spellStart"/>
      <w:r w:rsidRPr="009A7289">
        <w:rPr>
          <w:rFonts w:ascii="Times New Roman" w:hAnsi="Times New Roman" w:cs="Times New Roman"/>
          <w:sz w:val="24"/>
          <w:szCs w:val="24"/>
        </w:rPr>
        <w:t>тыс</w:t>
      </w:r>
      <w:proofErr w:type="gramStart"/>
      <w:r w:rsidRPr="009A7289">
        <w:rPr>
          <w:rFonts w:ascii="Times New Roman" w:hAnsi="Times New Roman" w:cs="Times New Roman"/>
          <w:sz w:val="24"/>
          <w:szCs w:val="24"/>
        </w:rPr>
        <w:t>.р</w:t>
      </w:r>
      <w:proofErr w:type="gramEnd"/>
      <w:r w:rsidRPr="009A7289">
        <w:rPr>
          <w:rFonts w:ascii="Times New Roman" w:hAnsi="Times New Roman" w:cs="Times New Roman"/>
          <w:sz w:val="24"/>
          <w:szCs w:val="24"/>
        </w:rPr>
        <w:t>уб</w:t>
      </w:r>
      <w:proofErr w:type="spellEnd"/>
      <w:r w:rsidRPr="009A7289">
        <w:rPr>
          <w:rFonts w:ascii="Times New Roman" w:hAnsi="Times New Roman" w:cs="Times New Roman"/>
          <w:sz w:val="24"/>
          <w:szCs w:val="24"/>
        </w:rPr>
        <w:t>., по прочим доходам от компенсации затрат бюджетов – 663,7 тыс. руб.) по доходам от использования имущества, находящегося в оперативном управлении в сумме 899,9 тыс. руб.</w:t>
      </w:r>
    </w:p>
    <w:p w:rsidR="002F0E75" w:rsidRPr="009A7289" w:rsidRDefault="002F0E75" w:rsidP="002F0E75">
      <w:pPr>
        <w:pStyle w:val="a7"/>
        <w:jc w:val="both"/>
        <w:rPr>
          <w:rFonts w:ascii="Times New Roman" w:hAnsi="Times New Roman" w:cs="Times New Roman"/>
          <w:sz w:val="24"/>
          <w:szCs w:val="24"/>
        </w:rPr>
      </w:pPr>
      <w:r w:rsidRPr="009A7289">
        <w:t xml:space="preserve">                </w:t>
      </w:r>
      <w:r w:rsidRPr="009A7289">
        <w:rPr>
          <w:rFonts w:ascii="Times New Roman" w:hAnsi="Times New Roman" w:cs="Times New Roman"/>
          <w:sz w:val="24"/>
          <w:szCs w:val="24"/>
        </w:rPr>
        <w:t xml:space="preserve">Анализ фактических поступлений показал, что в 1 полугодии наблюдается низкий процент исполнения бюджета по следующим доходам: </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-по родительской плате - 2203,4 тыс. руб.(29,9% от плановых назначений);</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-по доходам, поступающим в порядке возмещения расходов, понесенных в связи с эксплуатацией имущества (возмещение по коммунальным платежам) (далее по тексту – доходам от возмещения по коммунальным платежам) – 206,7 тыс. руб.(26,3 % от плана);</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-по доходам от использования имущества, находящегося в оперативном управлении -  354,3 тыс. руб.(39,4% от плана).</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lastRenderedPageBreak/>
        <w:t xml:space="preserve">            Низкий процент исполнения бюджета по родительской плате объясняется </w:t>
      </w:r>
      <w:r w:rsidRPr="009A7289">
        <w:rPr>
          <w:rFonts w:ascii="Times New Roman" w:hAnsi="Times New Roman" w:cs="Times New Roman"/>
          <w:sz w:val="24"/>
          <w:szCs w:val="24"/>
          <w:lang w:eastAsia="ar-SA"/>
        </w:rPr>
        <w:t xml:space="preserve">введением, на территории Волгоградской области, режима повышенной готовности функционирования органов управления, сил и средств  территориальной подсистемы Волгоградской области, принятием </w:t>
      </w:r>
      <w:r w:rsidRPr="009A7289">
        <w:rPr>
          <w:rFonts w:ascii="Times New Roman" w:hAnsi="Times New Roman" w:cs="Times New Roman"/>
          <w:sz w:val="24"/>
          <w:szCs w:val="24"/>
        </w:rPr>
        <w:t xml:space="preserve">Оперативным штабом Волгоградской области по борьбе с </w:t>
      </w:r>
      <w:proofErr w:type="spellStart"/>
      <w:r w:rsidRPr="009A7289">
        <w:rPr>
          <w:rFonts w:ascii="Times New Roman" w:hAnsi="Times New Roman" w:cs="Times New Roman"/>
          <w:sz w:val="24"/>
          <w:szCs w:val="24"/>
        </w:rPr>
        <w:t>коронавирусом</w:t>
      </w:r>
      <w:proofErr w:type="spellEnd"/>
      <w:r w:rsidRPr="009A7289">
        <w:rPr>
          <w:rFonts w:ascii="Times New Roman" w:hAnsi="Times New Roman" w:cs="Times New Roman"/>
          <w:sz w:val="24"/>
          <w:szCs w:val="24"/>
        </w:rPr>
        <w:t xml:space="preserve"> решения о приостановлении работы детских садов. Режим повышенной готовности на территории Волгоградской области и нерабочие дни введены с 30 марта 2020 года. </w:t>
      </w:r>
    </w:p>
    <w:p w:rsidR="002F0E75" w:rsidRPr="009A7289" w:rsidRDefault="002F0E75" w:rsidP="002F0E75">
      <w:pPr>
        <w:autoSpaceDE w:val="0"/>
        <w:autoSpaceDN w:val="0"/>
        <w:adjustRightInd w:val="0"/>
        <w:spacing w:after="0" w:line="240" w:lineRule="auto"/>
        <w:jc w:val="both"/>
        <w:rPr>
          <w:rFonts w:ascii="Times New Roman" w:hAnsi="Times New Roman" w:cs="Times New Roman"/>
          <w:sz w:val="24"/>
          <w:szCs w:val="24"/>
        </w:rPr>
      </w:pPr>
      <w:r w:rsidRPr="009A7289">
        <w:rPr>
          <w:rFonts w:ascii="Times New Roman" w:hAnsi="Times New Roman" w:cs="Times New Roman"/>
          <w:sz w:val="24"/>
          <w:szCs w:val="24"/>
        </w:rPr>
        <w:t xml:space="preserve">            </w:t>
      </w:r>
      <w:proofErr w:type="gramStart"/>
      <w:r w:rsidRPr="009A7289">
        <w:rPr>
          <w:rFonts w:ascii="Times New Roman" w:hAnsi="Times New Roman" w:cs="Times New Roman"/>
          <w:sz w:val="24"/>
          <w:szCs w:val="24"/>
        </w:rPr>
        <w:t>Выпадающие доходы по родительской плате, если работа детских садов будет приостановлена до 01.09.2020 года могут составить порядка 2200,0 тыс. руб. Плата родителей (законных представителей) за присмотр и уход за ребенком в дифференцированных группах состоит из стоимости набора продуктов питания в день на 1 ребенка в зависимости от установленного количества приемов пищи и затрат на хозяйственно-бытовое обслуживание в день на 1</w:t>
      </w:r>
      <w:proofErr w:type="gramEnd"/>
      <w:r w:rsidRPr="009A7289">
        <w:rPr>
          <w:rFonts w:ascii="Times New Roman" w:hAnsi="Times New Roman" w:cs="Times New Roman"/>
          <w:sz w:val="24"/>
          <w:szCs w:val="24"/>
        </w:rPr>
        <w:t xml:space="preserve"> ребенка соответствующей группы. Расходование платы родителей (законных представителей) на иные цели не допускается. Таким образом, на сумму выпадающих доходов по родительской плате уменьшатся расходы на питание и затраты на хозяйственное бытовое обслуживание в муниципальных казенных образовательных учреждениях городского округа город Михайловка Волгоградской области. Кроме того, в  связи с приостановлением работы детских садов на территории Волгоградской области уменьшатся и расходы на питание в муниципальных дошкольных образовательных учреждениях за счет бюджета городского округа.</w:t>
      </w:r>
      <w:r w:rsidR="0084180D" w:rsidRPr="009A7289">
        <w:rPr>
          <w:rFonts w:ascii="Times New Roman" w:hAnsi="Times New Roman" w:cs="Times New Roman"/>
          <w:sz w:val="24"/>
          <w:szCs w:val="24"/>
        </w:rPr>
        <w:t xml:space="preserve"> При этом э</w:t>
      </w:r>
      <w:r w:rsidRPr="009A7289">
        <w:rPr>
          <w:rFonts w:ascii="Times New Roman" w:hAnsi="Times New Roman" w:cs="Times New Roman"/>
          <w:sz w:val="24"/>
          <w:szCs w:val="24"/>
        </w:rPr>
        <w:t xml:space="preserve">кономия средств городского бюджета может составить порядка 6000,0 тыс. руб., </w:t>
      </w:r>
      <w:r w:rsidR="00D2682A" w:rsidRPr="009A7289">
        <w:rPr>
          <w:rFonts w:ascii="Times New Roman" w:hAnsi="Times New Roman" w:cs="Times New Roman"/>
          <w:sz w:val="24"/>
          <w:szCs w:val="24"/>
        </w:rPr>
        <w:t xml:space="preserve">и </w:t>
      </w:r>
      <w:r w:rsidRPr="009A7289">
        <w:rPr>
          <w:rFonts w:ascii="Times New Roman" w:hAnsi="Times New Roman" w:cs="Times New Roman"/>
          <w:sz w:val="24"/>
          <w:szCs w:val="24"/>
        </w:rPr>
        <w:t xml:space="preserve">порядка 2500,0 тыс. руб. </w:t>
      </w:r>
      <w:r w:rsidR="00D2682A" w:rsidRPr="009A7289">
        <w:rPr>
          <w:rFonts w:ascii="Times New Roman" w:hAnsi="Times New Roman" w:cs="Times New Roman"/>
          <w:sz w:val="24"/>
          <w:szCs w:val="24"/>
        </w:rPr>
        <w:t xml:space="preserve">расходы на питание </w:t>
      </w:r>
      <w:r w:rsidRPr="009A7289">
        <w:rPr>
          <w:rFonts w:ascii="Times New Roman" w:hAnsi="Times New Roman" w:cs="Times New Roman"/>
          <w:sz w:val="24"/>
          <w:szCs w:val="24"/>
        </w:rPr>
        <w:t>в муниципальном бюджетном дошкольном образовательном учреждении детский сад комбинированного вида Лукоморье городского округа город Михайловка Волгоградской области.</w:t>
      </w:r>
    </w:p>
    <w:p w:rsidR="00392401"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Исполнение бюджета по доходам от возмещения по коммунальным платежам составило: в </w:t>
      </w:r>
      <w:r w:rsidRPr="009A7289">
        <w:rPr>
          <w:rFonts w:ascii="Times New Roman" w:hAnsi="Times New Roman" w:cs="Times New Roman"/>
          <w:sz w:val="24"/>
          <w:szCs w:val="24"/>
          <w:lang w:val="en-US"/>
        </w:rPr>
        <w:t>I</w:t>
      </w:r>
      <w:r w:rsidRPr="009A7289">
        <w:rPr>
          <w:rFonts w:ascii="Times New Roman" w:hAnsi="Times New Roman" w:cs="Times New Roman"/>
          <w:sz w:val="24"/>
          <w:szCs w:val="24"/>
        </w:rPr>
        <w:t xml:space="preserve"> квартале 2020 года- 84,4 тыс. руб. (42,9 % от ожидаемых поступлений </w:t>
      </w:r>
      <w:r w:rsidRPr="009A7289">
        <w:rPr>
          <w:rFonts w:ascii="Times New Roman" w:hAnsi="Times New Roman" w:cs="Times New Roman"/>
          <w:sz w:val="24"/>
          <w:szCs w:val="24"/>
          <w:lang w:val="en-US"/>
        </w:rPr>
        <w:t>I</w:t>
      </w:r>
      <w:r w:rsidRPr="009A7289">
        <w:rPr>
          <w:rFonts w:ascii="Times New Roman" w:hAnsi="Times New Roman" w:cs="Times New Roman"/>
          <w:sz w:val="24"/>
          <w:szCs w:val="24"/>
        </w:rPr>
        <w:t xml:space="preserve"> квартала); во </w:t>
      </w:r>
      <w:r w:rsidRPr="009A7289">
        <w:rPr>
          <w:rFonts w:ascii="Times New Roman" w:hAnsi="Times New Roman" w:cs="Times New Roman"/>
          <w:sz w:val="24"/>
          <w:szCs w:val="24"/>
          <w:lang w:val="en-US"/>
        </w:rPr>
        <w:t>II</w:t>
      </w:r>
      <w:r w:rsidRPr="009A7289">
        <w:rPr>
          <w:rFonts w:ascii="Times New Roman" w:hAnsi="Times New Roman" w:cs="Times New Roman"/>
          <w:sz w:val="24"/>
          <w:szCs w:val="24"/>
        </w:rPr>
        <w:t xml:space="preserve"> квартале 2020 года- 122,3 тыс. руб. (62,2 % от ожидаемых поступлений </w:t>
      </w:r>
      <w:r w:rsidRPr="009A7289">
        <w:rPr>
          <w:rFonts w:ascii="Times New Roman" w:hAnsi="Times New Roman" w:cs="Times New Roman"/>
          <w:sz w:val="24"/>
          <w:szCs w:val="24"/>
          <w:lang w:val="en-US"/>
        </w:rPr>
        <w:t>II</w:t>
      </w:r>
      <w:r w:rsidRPr="009A7289">
        <w:rPr>
          <w:rFonts w:ascii="Times New Roman" w:hAnsi="Times New Roman" w:cs="Times New Roman"/>
          <w:sz w:val="24"/>
          <w:szCs w:val="24"/>
        </w:rPr>
        <w:t xml:space="preserve">  квартала); в июле 2020 года- 18,8 </w:t>
      </w:r>
      <w:proofErr w:type="spellStart"/>
      <w:r w:rsidRPr="009A7289">
        <w:rPr>
          <w:rFonts w:ascii="Times New Roman" w:hAnsi="Times New Roman" w:cs="Times New Roman"/>
          <w:sz w:val="24"/>
          <w:szCs w:val="24"/>
        </w:rPr>
        <w:t>тыс</w:t>
      </w:r>
      <w:proofErr w:type="gramStart"/>
      <w:r w:rsidRPr="009A7289">
        <w:rPr>
          <w:rFonts w:ascii="Times New Roman" w:hAnsi="Times New Roman" w:cs="Times New Roman"/>
          <w:sz w:val="24"/>
          <w:szCs w:val="24"/>
        </w:rPr>
        <w:t>.р</w:t>
      </w:r>
      <w:proofErr w:type="gramEnd"/>
      <w:r w:rsidRPr="009A7289">
        <w:rPr>
          <w:rFonts w:ascii="Times New Roman" w:hAnsi="Times New Roman" w:cs="Times New Roman"/>
          <w:sz w:val="24"/>
          <w:szCs w:val="24"/>
        </w:rPr>
        <w:t>уб</w:t>
      </w:r>
      <w:proofErr w:type="spellEnd"/>
      <w:r w:rsidRPr="009A7289">
        <w:rPr>
          <w:rFonts w:ascii="Times New Roman" w:hAnsi="Times New Roman" w:cs="Times New Roman"/>
          <w:sz w:val="24"/>
          <w:szCs w:val="24"/>
        </w:rPr>
        <w:t xml:space="preserve">. </w:t>
      </w:r>
      <w:r w:rsidR="001A3681" w:rsidRPr="009A7289">
        <w:rPr>
          <w:rFonts w:ascii="Times New Roman" w:hAnsi="Times New Roman" w:cs="Times New Roman"/>
          <w:sz w:val="24"/>
          <w:szCs w:val="24"/>
        </w:rPr>
        <w:t xml:space="preserve">Анализ </w:t>
      </w:r>
      <w:r w:rsidR="00D2682A" w:rsidRPr="009A7289">
        <w:rPr>
          <w:rFonts w:ascii="Times New Roman" w:hAnsi="Times New Roman" w:cs="Times New Roman"/>
          <w:sz w:val="24"/>
          <w:szCs w:val="24"/>
        </w:rPr>
        <w:t xml:space="preserve">поступлений </w:t>
      </w:r>
      <w:r w:rsidR="001A3681" w:rsidRPr="009A7289">
        <w:rPr>
          <w:rFonts w:ascii="Times New Roman" w:hAnsi="Times New Roman" w:cs="Times New Roman"/>
          <w:sz w:val="24"/>
          <w:szCs w:val="24"/>
        </w:rPr>
        <w:t>указанных выше доходов показал, что отсутствуют п</w:t>
      </w:r>
      <w:r w:rsidR="00467919" w:rsidRPr="009A7289">
        <w:rPr>
          <w:rFonts w:ascii="Times New Roman" w:hAnsi="Times New Roman" w:cs="Times New Roman"/>
          <w:sz w:val="24"/>
          <w:szCs w:val="24"/>
        </w:rPr>
        <w:t>еречисления</w:t>
      </w:r>
      <w:r w:rsidR="00D2682A" w:rsidRPr="009A7289">
        <w:rPr>
          <w:rFonts w:ascii="Times New Roman" w:hAnsi="Times New Roman" w:cs="Times New Roman"/>
          <w:sz w:val="24"/>
          <w:szCs w:val="24"/>
        </w:rPr>
        <w:t>,</w:t>
      </w:r>
      <w:r w:rsidR="001A3681" w:rsidRPr="009A7289">
        <w:rPr>
          <w:rFonts w:ascii="Times New Roman" w:hAnsi="Times New Roman" w:cs="Times New Roman"/>
          <w:sz w:val="24"/>
          <w:szCs w:val="24"/>
        </w:rPr>
        <w:t xml:space="preserve"> </w:t>
      </w:r>
      <w:r w:rsidR="00D2682A" w:rsidRPr="009A7289">
        <w:rPr>
          <w:rFonts w:ascii="Times New Roman" w:hAnsi="Times New Roman" w:cs="Times New Roman"/>
          <w:sz w:val="24"/>
          <w:szCs w:val="24"/>
        </w:rPr>
        <w:t xml:space="preserve">в 2020 году, от </w:t>
      </w:r>
      <w:r w:rsidR="00467919" w:rsidRPr="009A7289">
        <w:rPr>
          <w:rFonts w:ascii="Times New Roman" w:hAnsi="Times New Roman" w:cs="Times New Roman"/>
          <w:sz w:val="24"/>
          <w:szCs w:val="24"/>
        </w:rPr>
        <w:t>следующих образовательных учреждений</w:t>
      </w:r>
      <w:r w:rsidR="001A3681" w:rsidRPr="009A7289">
        <w:rPr>
          <w:rFonts w:ascii="Times New Roman" w:hAnsi="Times New Roman" w:cs="Times New Roman"/>
          <w:sz w:val="24"/>
          <w:szCs w:val="24"/>
        </w:rPr>
        <w:t xml:space="preserve">: МКОУ «Троицкая СШ», МКОУ </w:t>
      </w:r>
      <w:r w:rsidR="007E5E8A" w:rsidRPr="009A7289">
        <w:rPr>
          <w:rFonts w:ascii="Times New Roman" w:hAnsi="Times New Roman" w:cs="Times New Roman"/>
          <w:sz w:val="24"/>
          <w:szCs w:val="24"/>
        </w:rPr>
        <w:t>«</w:t>
      </w:r>
      <w:r w:rsidR="001A3681" w:rsidRPr="009A7289">
        <w:rPr>
          <w:rFonts w:ascii="Times New Roman" w:hAnsi="Times New Roman" w:cs="Times New Roman"/>
          <w:sz w:val="24"/>
          <w:szCs w:val="24"/>
        </w:rPr>
        <w:t>СШ №2</w:t>
      </w:r>
      <w:r w:rsidR="007E5E8A" w:rsidRPr="009A7289">
        <w:rPr>
          <w:rFonts w:ascii="Times New Roman" w:hAnsi="Times New Roman" w:cs="Times New Roman"/>
          <w:sz w:val="24"/>
          <w:szCs w:val="24"/>
        </w:rPr>
        <w:t>»</w:t>
      </w:r>
      <w:r w:rsidR="001A3681" w:rsidRPr="009A7289">
        <w:rPr>
          <w:rFonts w:ascii="Times New Roman" w:hAnsi="Times New Roman" w:cs="Times New Roman"/>
          <w:sz w:val="24"/>
          <w:szCs w:val="24"/>
        </w:rPr>
        <w:t xml:space="preserve">, МКОУ </w:t>
      </w:r>
      <w:r w:rsidR="007E5E8A" w:rsidRPr="009A7289">
        <w:rPr>
          <w:rFonts w:ascii="Times New Roman" w:hAnsi="Times New Roman" w:cs="Times New Roman"/>
          <w:sz w:val="24"/>
          <w:szCs w:val="24"/>
        </w:rPr>
        <w:t>«</w:t>
      </w:r>
      <w:r w:rsidR="001A3681" w:rsidRPr="009A7289">
        <w:rPr>
          <w:rFonts w:ascii="Times New Roman" w:hAnsi="Times New Roman" w:cs="Times New Roman"/>
          <w:sz w:val="24"/>
          <w:szCs w:val="24"/>
        </w:rPr>
        <w:t>СШ №10</w:t>
      </w:r>
      <w:r w:rsidR="007E5E8A" w:rsidRPr="009A7289">
        <w:rPr>
          <w:rFonts w:ascii="Times New Roman" w:hAnsi="Times New Roman" w:cs="Times New Roman"/>
          <w:sz w:val="24"/>
          <w:szCs w:val="24"/>
        </w:rPr>
        <w:t>»</w:t>
      </w:r>
      <w:r w:rsidR="00467919" w:rsidRPr="009A7289">
        <w:rPr>
          <w:rFonts w:ascii="Times New Roman" w:hAnsi="Times New Roman" w:cs="Times New Roman"/>
          <w:sz w:val="24"/>
          <w:szCs w:val="24"/>
        </w:rPr>
        <w:t>, МКОУ «</w:t>
      </w:r>
      <w:proofErr w:type="spellStart"/>
      <w:r w:rsidR="00467919" w:rsidRPr="009A7289">
        <w:rPr>
          <w:rFonts w:ascii="Times New Roman" w:hAnsi="Times New Roman" w:cs="Times New Roman"/>
          <w:sz w:val="24"/>
          <w:szCs w:val="24"/>
        </w:rPr>
        <w:t>Карагичевская</w:t>
      </w:r>
      <w:proofErr w:type="spellEnd"/>
      <w:r w:rsidR="00467919" w:rsidRPr="009A7289">
        <w:rPr>
          <w:rFonts w:ascii="Times New Roman" w:hAnsi="Times New Roman" w:cs="Times New Roman"/>
          <w:sz w:val="24"/>
          <w:szCs w:val="24"/>
        </w:rPr>
        <w:t xml:space="preserve"> СШ», МКОУ «Раковская СШ», МКОУ «</w:t>
      </w:r>
      <w:proofErr w:type="spellStart"/>
      <w:r w:rsidR="00467919" w:rsidRPr="009A7289">
        <w:rPr>
          <w:rFonts w:ascii="Times New Roman" w:hAnsi="Times New Roman" w:cs="Times New Roman"/>
          <w:sz w:val="24"/>
          <w:szCs w:val="24"/>
        </w:rPr>
        <w:t>Сидорская</w:t>
      </w:r>
      <w:proofErr w:type="spellEnd"/>
      <w:r w:rsidR="00467919" w:rsidRPr="009A7289">
        <w:rPr>
          <w:rFonts w:ascii="Times New Roman" w:hAnsi="Times New Roman" w:cs="Times New Roman"/>
          <w:sz w:val="24"/>
          <w:szCs w:val="24"/>
        </w:rPr>
        <w:t xml:space="preserve"> СШ»</w:t>
      </w:r>
      <w:r w:rsidR="00026C7B" w:rsidRPr="009A7289">
        <w:rPr>
          <w:rFonts w:ascii="Times New Roman" w:hAnsi="Times New Roman" w:cs="Times New Roman"/>
          <w:sz w:val="24"/>
          <w:szCs w:val="24"/>
        </w:rPr>
        <w:t xml:space="preserve">. </w:t>
      </w:r>
      <w:proofErr w:type="gramStart"/>
      <w:r w:rsidR="00026C7B" w:rsidRPr="009A7289">
        <w:rPr>
          <w:rFonts w:ascii="Times New Roman" w:hAnsi="Times New Roman" w:cs="Times New Roman"/>
          <w:sz w:val="24"/>
          <w:szCs w:val="24"/>
        </w:rPr>
        <w:t>К</w:t>
      </w:r>
      <w:r w:rsidR="008D3396" w:rsidRPr="009A7289">
        <w:rPr>
          <w:rFonts w:ascii="Times New Roman" w:hAnsi="Times New Roman" w:cs="Times New Roman"/>
          <w:sz w:val="24"/>
          <w:szCs w:val="24"/>
        </w:rPr>
        <w:t>роме того</w:t>
      </w:r>
      <w:r w:rsidRPr="009A7289">
        <w:rPr>
          <w:rFonts w:ascii="Times New Roman" w:hAnsi="Times New Roman" w:cs="Times New Roman"/>
          <w:sz w:val="24"/>
          <w:szCs w:val="24"/>
        </w:rPr>
        <w:t xml:space="preserve">, в связи </w:t>
      </w:r>
      <w:r w:rsidR="00026C7B" w:rsidRPr="009A7289">
        <w:rPr>
          <w:rFonts w:ascii="Times New Roman" w:hAnsi="Times New Roman" w:cs="Times New Roman"/>
          <w:sz w:val="24"/>
          <w:szCs w:val="24"/>
        </w:rPr>
        <w:t xml:space="preserve">с </w:t>
      </w:r>
      <w:r w:rsidRPr="009A7289">
        <w:rPr>
          <w:rFonts w:ascii="Times New Roman" w:hAnsi="Times New Roman" w:cs="Times New Roman"/>
          <w:sz w:val="24"/>
          <w:szCs w:val="24"/>
          <w:lang w:eastAsia="ar-SA"/>
        </w:rPr>
        <w:t>введением, на территории Волгоградской области, режима повышенной готовности, организацией дистанционного обучения в школах городского округа</w:t>
      </w:r>
      <w:r w:rsidRPr="009A7289">
        <w:rPr>
          <w:rFonts w:ascii="Times New Roman" w:hAnsi="Times New Roman" w:cs="Times New Roman"/>
          <w:sz w:val="24"/>
          <w:szCs w:val="24"/>
        </w:rPr>
        <w:t xml:space="preserve"> и неиспользованием арендаторами имущества городского округа </w:t>
      </w:r>
      <w:r w:rsidR="00026C7B" w:rsidRPr="009A7289">
        <w:rPr>
          <w:rFonts w:ascii="Times New Roman" w:hAnsi="Times New Roman" w:cs="Times New Roman"/>
          <w:sz w:val="24"/>
          <w:szCs w:val="24"/>
        </w:rPr>
        <w:t>отсутствуют п</w:t>
      </w:r>
      <w:r w:rsidR="00D2682A" w:rsidRPr="009A7289">
        <w:rPr>
          <w:rFonts w:ascii="Times New Roman" w:hAnsi="Times New Roman" w:cs="Times New Roman"/>
          <w:sz w:val="24"/>
          <w:szCs w:val="24"/>
        </w:rPr>
        <w:t xml:space="preserve">оступления </w:t>
      </w:r>
      <w:r w:rsidR="005F586F" w:rsidRPr="009A7289">
        <w:rPr>
          <w:rFonts w:ascii="Times New Roman" w:hAnsi="Times New Roman" w:cs="Times New Roman"/>
          <w:sz w:val="24"/>
          <w:szCs w:val="24"/>
        </w:rPr>
        <w:t xml:space="preserve"> </w:t>
      </w:r>
      <w:r w:rsidR="00D2682A" w:rsidRPr="009A7289">
        <w:rPr>
          <w:rFonts w:ascii="Times New Roman" w:hAnsi="Times New Roman" w:cs="Times New Roman"/>
          <w:sz w:val="24"/>
          <w:szCs w:val="24"/>
        </w:rPr>
        <w:t xml:space="preserve"> по возмещению коммунальных платежей </w:t>
      </w:r>
      <w:r w:rsidR="005F586F" w:rsidRPr="009A7289">
        <w:rPr>
          <w:rFonts w:ascii="Times New Roman" w:hAnsi="Times New Roman" w:cs="Times New Roman"/>
          <w:sz w:val="24"/>
          <w:szCs w:val="24"/>
        </w:rPr>
        <w:t xml:space="preserve">за </w:t>
      </w:r>
      <w:r w:rsidR="005F586F" w:rsidRPr="009A7289">
        <w:rPr>
          <w:rFonts w:ascii="Times New Roman" w:hAnsi="Times New Roman" w:cs="Times New Roman"/>
          <w:sz w:val="24"/>
          <w:szCs w:val="24"/>
          <w:lang w:val="en-US"/>
        </w:rPr>
        <w:t>II</w:t>
      </w:r>
      <w:r w:rsidR="005F586F" w:rsidRPr="009A7289">
        <w:rPr>
          <w:rFonts w:ascii="Times New Roman" w:hAnsi="Times New Roman" w:cs="Times New Roman"/>
          <w:sz w:val="24"/>
          <w:szCs w:val="24"/>
        </w:rPr>
        <w:t xml:space="preserve"> квартал</w:t>
      </w:r>
      <w:r w:rsidR="00026C7B" w:rsidRPr="009A7289">
        <w:rPr>
          <w:rFonts w:ascii="Times New Roman" w:hAnsi="Times New Roman" w:cs="Times New Roman"/>
          <w:sz w:val="24"/>
          <w:szCs w:val="24"/>
        </w:rPr>
        <w:t xml:space="preserve"> </w:t>
      </w:r>
      <w:r w:rsidR="00D2682A" w:rsidRPr="009A7289">
        <w:rPr>
          <w:rFonts w:ascii="Times New Roman" w:hAnsi="Times New Roman" w:cs="Times New Roman"/>
          <w:sz w:val="24"/>
          <w:szCs w:val="24"/>
        </w:rPr>
        <w:t xml:space="preserve">от </w:t>
      </w:r>
      <w:r w:rsidR="005F586F" w:rsidRPr="009A7289">
        <w:rPr>
          <w:rFonts w:ascii="Times New Roman" w:hAnsi="Times New Roman" w:cs="Times New Roman"/>
          <w:sz w:val="24"/>
          <w:szCs w:val="24"/>
        </w:rPr>
        <w:t>МКОУ «</w:t>
      </w:r>
      <w:proofErr w:type="spellStart"/>
      <w:r w:rsidR="005F586F" w:rsidRPr="009A7289">
        <w:rPr>
          <w:rFonts w:ascii="Times New Roman" w:hAnsi="Times New Roman" w:cs="Times New Roman"/>
          <w:sz w:val="24"/>
          <w:szCs w:val="24"/>
        </w:rPr>
        <w:t>Большовская</w:t>
      </w:r>
      <w:proofErr w:type="spellEnd"/>
      <w:r w:rsidR="005F586F" w:rsidRPr="009A7289">
        <w:rPr>
          <w:rFonts w:ascii="Times New Roman" w:hAnsi="Times New Roman" w:cs="Times New Roman"/>
          <w:sz w:val="24"/>
          <w:szCs w:val="24"/>
        </w:rPr>
        <w:t xml:space="preserve"> СШ», МКОУ «</w:t>
      </w:r>
      <w:proofErr w:type="spellStart"/>
      <w:r w:rsidR="005F586F" w:rsidRPr="009A7289">
        <w:rPr>
          <w:rFonts w:ascii="Times New Roman" w:hAnsi="Times New Roman" w:cs="Times New Roman"/>
          <w:sz w:val="24"/>
          <w:szCs w:val="24"/>
        </w:rPr>
        <w:t>Старосельская</w:t>
      </w:r>
      <w:proofErr w:type="spellEnd"/>
      <w:r w:rsidR="005F586F" w:rsidRPr="009A7289">
        <w:rPr>
          <w:rFonts w:ascii="Times New Roman" w:hAnsi="Times New Roman" w:cs="Times New Roman"/>
          <w:sz w:val="24"/>
          <w:szCs w:val="24"/>
        </w:rPr>
        <w:t xml:space="preserve"> СШ», МКОУ «СШ №3», МКОУ «СШ №7», </w:t>
      </w:r>
      <w:r w:rsidR="008F5D2E" w:rsidRPr="009A7289">
        <w:rPr>
          <w:rFonts w:ascii="Times New Roman" w:hAnsi="Times New Roman" w:cs="Times New Roman"/>
          <w:sz w:val="24"/>
          <w:szCs w:val="24"/>
        </w:rPr>
        <w:t>МКОУ «СШ №9»</w:t>
      </w:r>
      <w:r w:rsidR="005F586F" w:rsidRPr="009A7289">
        <w:rPr>
          <w:rFonts w:ascii="Times New Roman" w:hAnsi="Times New Roman" w:cs="Times New Roman"/>
          <w:sz w:val="24"/>
          <w:szCs w:val="24"/>
        </w:rPr>
        <w:t>МКОУ «СШ 11», а также расторжением договора аренды имущества</w:t>
      </w:r>
      <w:proofErr w:type="gramEnd"/>
      <w:r w:rsidR="005F586F" w:rsidRPr="009A7289">
        <w:rPr>
          <w:rFonts w:ascii="Times New Roman" w:hAnsi="Times New Roman" w:cs="Times New Roman"/>
          <w:sz w:val="24"/>
          <w:szCs w:val="24"/>
        </w:rPr>
        <w:t xml:space="preserve"> между МКУ «Технический центр» и Волгоградской областной Думой.  </w:t>
      </w:r>
      <w:r w:rsidR="00E90E80" w:rsidRPr="009A7289">
        <w:rPr>
          <w:rFonts w:ascii="Times New Roman" w:hAnsi="Times New Roman" w:cs="Times New Roman"/>
          <w:sz w:val="24"/>
          <w:szCs w:val="24"/>
        </w:rPr>
        <w:t>Предполагаемые в</w:t>
      </w:r>
      <w:r w:rsidRPr="009A7289">
        <w:rPr>
          <w:rFonts w:ascii="Times New Roman" w:hAnsi="Times New Roman" w:cs="Times New Roman"/>
          <w:sz w:val="24"/>
          <w:szCs w:val="24"/>
        </w:rPr>
        <w:t xml:space="preserve">ыпадающие доходы от возмещения по коммунальным платежам 360,0 тыс. руб.           </w:t>
      </w:r>
    </w:p>
    <w:p w:rsidR="008E4CAC" w:rsidRPr="009A7289" w:rsidRDefault="00392401"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2F0E75" w:rsidRPr="009A7289">
        <w:rPr>
          <w:rFonts w:ascii="Times New Roman" w:hAnsi="Times New Roman" w:cs="Times New Roman"/>
          <w:sz w:val="24"/>
          <w:szCs w:val="24"/>
        </w:rPr>
        <w:t xml:space="preserve"> </w:t>
      </w:r>
      <w:r w:rsidR="005778B4" w:rsidRPr="009A7289">
        <w:rPr>
          <w:rFonts w:ascii="Times New Roman" w:hAnsi="Times New Roman" w:cs="Times New Roman"/>
          <w:sz w:val="24"/>
          <w:szCs w:val="24"/>
        </w:rPr>
        <w:t>Аналогичная ситуация по и</w:t>
      </w:r>
      <w:r w:rsidR="002F0E75" w:rsidRPr="009A7289">
        <w:rPr>
          <w:rFonts w:ascii="Times New Roman" w:hAnsi="Times New Roman" w:cs="Times New Roman"/>
          <w:sz w:val="24"/>
          <w:szCs w:val="24"/>
        </w:rPr>
        <w:t>сполнени</w:t>
      </w:r>
      <w:r w:rsidR="005778B4" w:rsidRPr="009A7289">
        <w:rPr>
          <w:rFonts w:ascii="Times New Roman" w:hAnsi="Times New Roman" w:cs="Times New Roman"/>
          <w:sz w:val="24"/>
          <w:szCs w:val="24"/>
        </w:rPr>
        <w:t>ю</w:t>
      </w:r>
      <w:r w:rsidR="002F0E75" w:rsidRPr="009A7289">
        <w:rPr>
          <w:rFonts w:ascii="Times New Roman" w:hAnsi="Times New Roman" w:cs="Times New Roman"/>
          <w:sz w:val="24"/>
          <w:szCs w:val="24"/>
        </w:rPr>
        <w:t xml:space="preserve"> бюджета по доходам от использования имущества, находящегося в оперативном управлении</w:t>
      </w:r>
      <w:r w:rsidR="005778B4" w:rsidRPr="009A7289">
        <w:rPr>
          <w:rFonts w:ascii="Times New Roman" w:hAnsi="Times New Roman" w:cs="Times New Roman"/>
          <w:sz w:val="24"/>
          <w:szCs w:val="24"/>
        </w:rPr>
        <w:t xml:space="preserve">. Исполнение бюджета по </w:t>
      </w:r>
      <w:r w:rsidR="008E4CAC" w:rsidRPr="009A7289">
        <w:rPr>
          <w:rFonts w:ascii="Times New Roman" w:hAnsi="Times New Roman" w:cs="Times New Roman"/>
          <w:sz w:val="24"/>
          <w:szCs w:val="24"/>
        </w:rPr>
        <w:t xml:space="preserve">указанным </w:t>
      </w:r>
      <w:r w:rsidR="005778B4" w:rsidRPr="009A7289">
        <w:rPr>
          <w:rFonts w:ascii="Times New Roman" w:hAnsi="Times New Roman" w:cs="Times New Roman"/>
          <w:sz w:val="24"/>
          <w:szCs w:val="24"/>
        </w:rPr>
        <w:t xml:space="preserve">доходам </w:t>
      </w:r>
      <w:r w:rsidR="002F0E75" w:rsidRPr="009A7289">
        <w:rPr>
          <w:rFonts w:ascii="Times New Roman" w:hAnsi="Times New Roman" w:cs="Times New Roman"/>
          <w:sz w:val="24"/>
          <w:szCs w:val="24"/>
        </w:rPr>
        <w:t xml:space="preserve">составило: в </w:t>
      </w:r>
      <w:r w:rsidR="002F0E75" w:rsidRPr="009A7289">
        <w:rPr>
          <w:rFonts w:ascii="Times New Roman" w:hAnsi="Times New Roman" w:cs="Times New Roman"/>
          <w:sz w:val="24"/>
          <w:szCs w:val="24"/>
          <w:lang w:val="en-US"/>
        </w:rPr>
        <w:t>I</w:t>
      </w:r>
      <w:r w:rsidR="002F0E75" w:rsidRPr="009A7289">
        <w:rPr>
          <w:rFonts w:ascii="Times New Roman" w:hAnsi="Times New Roman" w:cs="Times New Roman"/>
          <w:sz w:val="24"/>
          <w:szCs w:val="24"/>
        </w:rPr>
        <w:t xml:space="preserve"> квартале 2020 года- 179,3 тыс. руб. (79,7 % от ожидаемых поступлений </w:t>
      </w:r>
      <w:r w:rsidR="002F0E75" w:rsidRPr="009A7289">
        <w:rPr>
          <w:rFonts w:ascii="Times New Roman" w:hAnsi="Times New Roman" w:cs="Times New Roman"/>
          <w:sz w:val="24"/>
          <w:szCs w:val="24"/>
          <w:lang w:val="en-US"/>
        </w:rPr>
        <w:t>I</w:t>
      </w:r>
      <w:r w:rsidR="002F0E75" w:rsidRPr="009A7289">
        <w:rPr>
          <w:rFonts w:ascii="Times New Roman" w:hAnsi="Times New Roman" w:cs="Times New Roman"/>
          <w:sz w:val="24"/>
          <w:szCs w:val="24"/>
        </w:rPr>
        <w:t xml:space="preserve"> квартала); во </w:t>
      </w:r>
      <w:r w:rsidR="002F0E75" w:rsidRPr="009A7289">
        <w:rPr>
          <w:rFonts w:ascii="Times New Roman" w:hAnsi="Times New Roman" w:cs="Times New Roman"/>
          <w:sz w:val="24"/>
          <w:szCs w:val="24"/>
          <w:lang w:val="en-US"/>
        </w:rPr>
        <w:t>II</w:t>
      </w:r>
      <w:r w:rsidR="002F0E75" w:rsidRPr="009A7289">
        <w:rPr>
          <w:rFonts w:ascii="Times New Roman" w:hAnsi="Times New Roman" w:cs="Times New Roman"/>
          <w:sz w:val="24"/>
          <w:szCs w:val="24"/>
        </w:rPr>
        <w:t xml:space="preserve"> квартале 2020 года- 175,0 тыс. руб. (77,8 % от ожидаемых поступлений </w:t>
      </w:r>
      <w:r w:rsidR="002F0E75" w:rsidRPr="009A7289">
        <w:rPr>
          <w:rFonts w:ascii="Times New Roman" w:hAnsi="Times New Roman" w:cs="Times New Roman"/>
          <w:sz w:val="24"/>
          <w:szCs w:val="24"/>
          <w:lang w:val="en-US"/>
        </w:rPr>
        <w:t>II</w:t>
      </w:r>
      <w:r w:rsidR="002F0E75" w:rsidRPr="009A7289">
        <w:rPr>
          <w:rFonts w:ascii="Times New Roman" w:hAnsi="Times New Roman" w:cs="Times New Roman"/>
          <w:sz w:val="24"/>
          <w:szCs w:val="24"/>
        </w:rPr>
        <w:t xml:space="preserve">  квартала); в июле 2020 года-</w:t>
      </w:r>
      <w:r w:rsidR="005778B4" w:rsidRPr="009A7289">
        <w:rPr>
          <w:rFonts w:ascii="Times New Roman" w:hAnsi="Times New Roman" w:cs="Times New Roman"/>
          <w:sz w:val="24"/>
          <w:szCs w:val="24"/>
        </w:rPr>
        <w:t xml:space="preserve"> </w:t>
      </w:r>
      <w:r w:rsidR="002F0E75" w:rsidRPr="009A7289">
        <w:rPr>
          <w:rFonts w:ascii="Times New Roman" w:hAnsi="Times New Roman" w:cs="Times New Roman"/>
          <w:sz w:val="24"/>
          <w:szCs w:val="24"/>
        </w:rPr>
        <w:t xml:space="preserve">63,7 </w:t>
      </w:r>
      <w:proofErr w:type="spellStart"/>
      <w:r w:rsidR="002F0E75" w:rsidRPr="009A7289">
        <w:rPr>
          <w:rFonts w:ascii="Times New Roman" w:hAnsi="Times New Roman" w:cs="Times New Roman"/>
          <w:sz w:val="24"/>
          <w:szCs w:val="24"/>
        </w:rPr>
        <w:t>тыс</w:t>
      </w:r>
      <w:proofErr w:type="gramStart"/>
      <w:r w:rsidR="002F0E75" w:rsidRPr="009A7289">
        <w:rPr>
          <w:rFonts w:ascii="Times New Roman" w:hAnsi="Times New Roman" w:cs="Times New Roman"/>
          <w:sz w:val="24"/>
          <w:szCs w:val="24"/>
        </w:rPr>
        <w:t>.р</w:t>
      </w:r>
      <w:proofErr w:type="gramEnd"/>
      <w:r w:rsidR="002F0E75" w:rsidRPr="009A7289">
        <w:rPr>
          <w:rFonts w:ascii="Times New Roman" w:hAnsi="Times New Roman" w:cs="Times New Roman"/>
          <w:sz w:val="24"/>
          <w:szCs w:val="24"/>
        </w:rPr>
        <w:t>уб</w:t>
      </w:r>
      <w:proofErr w:type="spellEnd"/>
      <w:r w:rsidR="002F0E75" w:rsidRPr="009A7289">
        <w:rPr>
          <w:rFonts w:ascii="Times New Roman" w:hAnsi="Times New Roman" w:cs="Times New Roman"/>
          <w:sz w:val="24"/>
          <w:szCs w:val="24"/>
        </w:rPr>
        <w:t xml:space="preserve">. или 28,3 % от ожидаемых поступлений </w:t>
      </w:r>
      <w:r w:rsidR="002F0E75" w:rsidRPr="009A7289">
        <w:rPr>
          <w:rFonts w:ascii="Times New Roman" w:hAnsi="Times New Roman" w:cs="Times New Roman"/>
          <w:sz w:val="24"/>
          <w:szCs w:val="24"/>
          <w:lang w:val="en-US"/>
        </w:rPr>
        <w:t>III</w:t>
      </w:r>
      <w:r w:rsidR="002F0E75" w:rsidRPr="009A7289">
        <w:rPr>
          <w:rFonts w:ascii="Times New Roman" w:hAnsi="Times New Roman" w:cs="Times New Roman"/>
          <w:sz w:val="24"/>
          <w:szCs w:val="24"/>
        </w:rPr>
        <w:t xml:space="preserve">  квартала.</w:t>
      </w:r>
    </w:p>
    <w:p w:rsidR="008E4CAC" w:rsidRPr="009A7289" w:rsidRDefault="008E4CAC"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2F0E75" w:rsidRPr="009A7289">
        <w:rPr>
          <w:rFonts w:ascii="Times New Roman" w:hAnsi="Times New Roman" w:cs="Times New Roman"/>
          <w:sz w:val="24"/>
          <w:szCs w:val="24"/>
        </w:rPr>
        <w:t xml:space="preserve"> Прогноз поступлений не исполняется</w:t>
      </w:r>
      <w:r w:rsidRPr="009A7289">
        <w:rPr>
          <w:rFonts w:ascii="Times New Roman" w:hAnsi="Times New Roman" w:cs="Times New Roman"/>
          <w:sz w:val="24"/>
          <w:szCs w:val="24"/>
        </w:rPr>
        <w:t>:</w:t>
      </w:r>
    </w:p>
    <w:p w:rsidR="008E4CAC"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w:t>
      </w:r>
      <w:r w:rsidR="008E4CAC" w:rsidRPr="009A7289">
        <w:rPr>
          <w:rFonts w:ascii="Times New Roman" w:hAnsi="Times New Roman" w:cs="Times New Roman"/>
          <w:sz w:val="24"/>
          <w:szCs w:val="24"/>
        </w:rPr>
        <w:t xml:space="preserve">            </w:t>
      </w:r>
      <w:proofErr w:type="gramStart"/>
      <w:r w:rsidR="008E4CAC" w:rsidRPr="009A7289">
        <w:rPr>
          <w:rFonts w:ascii="Times New Roman" w:hAnsi="Times New Roman" w:cs="Times New Roman"/>
          <w:sz w:val="24"/>
          <w:szCs w:val="24"/>
        </w:rPr>
        <w:t>-</w:t>
      </w:r>
      <w:r w:rsidRPr="009A7289">
        <w:rPr>
          <w:rFonts w:ascii="Times New Roman" w:hAnsi="Times New Roman" w:cs="Times New Roman"/>
          <w:sz w:val="24"/>
          <w:szCs w:val="24"/>
        </w:rPr>
        <w:t>из-за отсутствия перечислений от арендаторов имущества в школах городского округа, по причине введения режима повышенной готовности и организации в связи с этим дистанционного обучения учащихся</w:t>
      </w:r>
      <w:r w:rsidR="008E4CAC" w:rsidRPr="009A7289">
        <w:rPr>
          <w:rFonts w:ascii="Times New Roman" w:hAnsi="Times New Roman" w:cs="Times New Roman"/>
          <w:sz w:val="24"/>
          <w:szCs w:val="24"/>
        </w:rPr>
        <w:t xml:space="preserve"> (МКОУ «Троицкая СШ», МКОУ «СШ №2», МКОУ «СШ №10», МКОУ «</w:t>
      </w:r>
      <w:proofErr w:type="spellStart"/>
      <w:r w:rsidR="008E4CAC" w:rsidRPr="009A7289">
        <w:rPr>
          <w:rFonts w:ascii="Times New Roman" w:hAnsi="Times New Roman" w:cs="Times New Roman"/>
          <w:sz w:val="24"/>
          <w:szCs w:val="24"/>
        </w:rPr>
        <w:t>Карагичевская</w:t>
      </w:r>
      <w:proofErr w:type="spellEnd"/>
      <w:r w:rsidR="008E4CAC" w:rsidRPr="009A7289">
        <w:rPr>
          <w:rFonts w:ascii="Times New Roman" w:hAnsi="Times New Roman" w:cs="Times New Roman"/>
          <w:sz w:val="24"/>
          <w:szCs w:val="24"/>
        </w:rPr>
        <w:t xml:space="preserve"> СШ», МКОУ «Раковская СШ», МКОУ «</w:t>
      </w:r>
      <w:proofErr w:type="spellStart"/>
      <w:r w:rsidR="008E4CAC" w:rsidRPr="009A7289">
        <w:rPr>
          <w:rFonts w:ascii="Times New Roman" w:hAnsi="Times New Roman" w:cs="Times New Roman"/>
          <w:sz w:val="24"/>
          <w:szCs w:val="24"/>
        </w:rPr>
        <w:t>Сидорская</w:t>
      </w:r>
      <w:proofErr w:type="spellEnd"/>
      <w:r w:rsidR="008E4CAC" w:rsidRPr="009A7289">
        <w:rPr>
          <w:rFonts w:ascii="Times New Roman" w:hAnsi="Times New Roman" w:cs="Times New Roman"/>
          <w:sz w:val="24"/>
          <w:szCs w:val="24"/>
        </w:rPr>
        <w:t xml:space="preserve"> СШ».</w:t>
      </w:r>
      <w:proofErr w:type="gramEnd"/>
      <w:r w:rsidR="008E4CAC" w:rsidRPr="009A7289">
        <w:rPr>
          <w:rFonts w:ascii="Times New Roman" w:hAnsi="Times New Roman" w:cs="Times New Roman"/>
          <w:sz w:val="24"/>
          <w:szCs w:val="24"/>
        </w:rPr>
        <w:t xml:space="preserve"> МКОУ «</w:t>
      </w:r>
      <w:proofErr w:type="spellStart"/>
      <w:r w:rsidR="008E4CAC" w:rsidRPr="009A7289">
        <w:rPr>
          <w:rFonts w:ascii="Times New Roman" w:hAnsi="Times New Roman" w:cs="Times New Roman"/>
          <w:sz w:val="24"/>
          <w:szCs w:val="24"/>
        </w:rPr>
        <w:t>Большовская</w:t>
      </w:r>
      <w:proofErr w:type="spellEnd"/>
      <w:r w:rsidR="008E4CAC" w:rsidRPr="009A7289">
        <w:rPr>
          <w:rFonts w:ascii="Times New Roman" w:hAnsi="Times New Roman" w:cs="Times New Roman"/>
          <w:sz w:val="24"/>
          <w:szCs w:val="24"/>
        </w:rPr>
        <w:t xml:space="preserve"> СШ», МКОУ «</w:t>
      </w:r>
      <w:proofErr w:type="spellStart"/>
      <w:r w:rsidR="008E4CAC" w:rsidRPr="009A7289">
        <w:rPr>
          <w:rFonts w:ascii="Times New Roman" w:hAnsi="Times New Roman" w:cs="Times New Roman"/>
          <w:sz w:val="24"/>
          <w:szCs w:val="24"/>
        </w:rPr>
        <w:t>Старосельская</w:t>
      </w:r>
      <w:proofErr w:type="spellEnd"/>
      <w:r w:rsidR="008E4CAC" w:rsidRPr="009A7289">
        <w:rPr>
          <w:rFonts w:ascii="Times New Roman" w:hAnsi="Times New Roman" w:cs="Times New Roman"/>
          <w:sz w:val="24"/>
          <w:szCs w:val="24"/>
        </w:rPr>
        <w:t xml:space="preserve"> СШ», МКОУ «СШ №3», МКОУ «СШ №7», МКОУ «СШ №9»МКОУ «СШ 11».</w:t>
      </w:r>
    </w:p>
    <w:p w:rsidR="008E4CAC" w:rsidRPr="009A7289" w:rsidRDefault="008E4CAC"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 из-за расторжения</w:t>
      </w:r>
      <w:r w:rsidR="002F0E75" w:rsidRPr="009A7289">
        <w:rPr>
          <w:rFonts w:ascii="Times New Roman" w:hAnsi="Times New Roman" w:cs="Times New Roman"/>
          <w:sz w:val="24"/>
          <w:szCs w:val="24"/>
        </w:rPr>
        <w:t xml:space="preserve"> договора аренды имущества между МКУ «Технический центр» и Волгоградской областной Думой. </w:t>
      </w:r>
    </w:p>
    <w:p w:rsidR="002F0E75" w:rsidRPr="009A7289" w:rsidRDefault="008E4CAC"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lastRenderedPageBreak/>
        <w:t xml:space="preserve">            </w:t>
      </w:r>
      <w:r w:rsidR="002F0E75" w:rsidRPr="009A7289">
        <w:rPr>
          <w:rFonts w:ascii="Times New Roman" w:hAnsi="Times New Roman" w:cs="Times New Roman"/>
          <w:sz w:val="24"/>
          <w:szCs w:val="24"/>
        </w:rPr>
        <w:t xml:space="preserve">Постановление администрации городского округа город Михайловка Волгоградской области о предоставлении льготы или рассрочки по арендной плате за использование  имущества для предпринимателей, организующих питание в школах, КСК не представлено и данное имущество не включено в перечень муниципального имущества, предназначенного для оказания имущественной поддержки субъектам малого и среднего предпринимательства. </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Превышены плановые назначения по состоянию на 01.08.2020 года по прочим доходам от оказания платных услуг на 166,0 тыс. руб. или 8,6% и прочим доходам от компенсации затрат бюджетов городских округов на 663,7 тыс. руб.</w:t>
      </w:r>
    </w:p>
    <w:p w:rsidR="002F0E75" w:rsidRPr="009A7289" w:rsidRDefault="002F0E75" w:rsidP="002F0E75">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Таким образом, в связи со сложившейся ситуацией </w:t>
      </w:r>
      <w:r w:rsidR="001B0D6C" w:rsidRPr="009A7289">
        <w:rPr>
          <w:rFonts w:ascii="Times New Roman" w:hAnsi="Times New Roman" w:cs="Times New Roman"/>
          <w:sz w:val="24"/>
          <w:szCs w:val="24"/>
        </w:rPr>
        <w:t>выпадающие доходы от оказания платных услуг составят</w:t>
      </w:r>
      <w:r w:rsidRPr="009A7289">
        <w:rPr>
          <w:rFonts w:ascii="Times New Roman" w:hAnsi="Times New Roman" w:cs="Times New Roman"/>
          <w:sz w:val="24"/>
          <w:szCs w:val="24"/>
        </w:rPr>
        <w:t xml:space="preserve"> порядка 1700,0 тыс. руб.</w:t>
      </w:r>
    </w:p>
    <w:p w:rsidR="00002833" w:rsidRPr="009A7289" w:rsidRDefault="00002833" w:rsidP="00763081">
      <w:pPr>
        <w:pStyle w:val="a7"/>
        <w:jc w:val="both"/>
        <w:rPr>
          <w:rFonts w:ascii="Times New Roman" w:hAnsi="Times New Roman" w:cs="Times New Roman"/>
          <w:b/>
          <w:sz w:val="24"/>
          <w:szCs w:val="24"/>
        </w:rPr>
      </w:pPr>
      <w:r w:rsidRPr="009A7289">
        <w:rPr>
          <w:rFonts w:ascii="Times New Roman" w:hAnsi="Times New Roman" w:cs="Times New Roman"/>
          <w:b/>
          <w:sz w:val="24"/>
          <w:szCs w:val="24"/>
        </w:rPr>
        <w:t xml:space="preserve">              </w:t>
      </w:r>
    </w:p>
    <w:p w:rsidR="008E1057" w:rsidRPr="009A7289" w:rsidRDefault="00002833" w:rsidP="00763081">
      <w:pPr>
        <w:pStyle w:val="a7"/>
        <w:jc w:val="both"/>
        <w:rPr>
          <w:rFonts w:ascii="Times New Roman" w:hAnsi="Times New Roman" w:cs="Times New Roman"/>
          <w:b/>
          <w:sz w:val="24"/>
          <w:szCs w:val="24"/>
        </w:rPr>
      </w:pPr>
      <w:r w:rsidRPr="009A7289">
        <w:rPr>
          <w:rFonts w:ascii="Times New Roman" w:hAnsi="Times New Roman" w:cs="Times New Roman"/>
          <w:b/>
          <w:sz w:val="24"/>
          <w:szCs w:val="24"/>
        </w:rPr>
        <w:t>Предложения:</w:t>
      </w:r>
    </w:p>
    <w:p w:rsidR="00002833" w:rsidRPr="009A7289" w:rsidRDefault="00002833" w:rsidP="00763081">
      <w:pPr>
        <w:pStyle w:val="a7"/>
        <w:jc w:val="both"/>
        <w:rPr>
          <w:rFonts w:ascii="Times New Roman" w:hAnsi="Times New Roman" w:cs="Times New Roman"/>
          <w:sz w:val="24"/>
          <w:szCs w:val="24"/>
        </w:rPr>
      </w:pPr>
    </w:p>
    <w:p w:rsidR="00223544" w:rsidRPr="009A7289" w:rsidRDefault="00002833"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1.Усилить работу по взысканию задолженности по неналоговым платежам</w:t>
      </w:r>
      <w:r w:rsidR="00223544" w:rsidRPr="009A7289">
        <w:rPr>
          <w:rFonts w:ascii="Times New Roman" w:hAnsi="Times New Roman" w:cs="Times New Roman"/>
          <w:sz w:val="24"/>
          <w:szCs w:val="24"/>
        </w:rPr>
        <w:t>;</w:t>
      </w:r>
    </w:p>
    <w:p w:rsidR="00002833" w:rsidRPr="009A7289" w:rsidRDefault="00223544"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2.С целью повышения эффективности использования имущества и извлечения доходов актуализировать реестр свободного муниципального имущества на сайте администрации городского округа;</w:t>
      </w:r>
    </w:p>
    <w:p w:rsidR="00223544" w:rsidRPr="009A7289" w:rsidRDefault="00223544"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3.С целью снижения размера взносов при формировании фонда на капитальный ремонт произвести сверку муниципального имущества, включенного в реестр с перечнем жилых и нежилых помещений к договору о формировании фонда капитального ремонта;</w:t>
      </w:r>
    </w:p>
    <w:p w:rsidR="00223544" w:rsidRPr="009A7289" w:rsidRDefault="00223544"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4.  </w:t>
      </w:r>
      <w:r w:rsidR="00FA146A" w:rsidRPr="009A7289">
        <w:rPr>
          <w:rFonts w:ascii="Times New Roman" w:hAnsi="Times New Roman" w:cs="Times New Roman"/>
          <w:sz w:val="24"/>
          <w:szCs w:val="24"/>
        </w:rPr>
        <w:t>Проанализировать и внести изменения в доходную и расходную часть бюджета</w:t>
      </w:r>
      <w:r w:rsidR="00CA6356" w:rsidRPr="009A7289">
        <w:rPr>
          <w:rFonts w:ascii="Times New Roman" w:hAnsi="Times New Roman" w:cs="Times New Roman"/>
          <w:sz w:val="24"/>
          <w:szCs w:val="24"/>
        </w:rPr>
        <w:t xml:space="preserve"> городского округа</w:t>
      </w:r>
      <w:r w:rsidR="00FA146A" w:rsidRPr="009A7289">
        <w:rPr>
          <w:rFonts w:ascii="Times New Roman" w:hAnsi="Times New Roman" w:cs="Times New Roman"/>
          <w:sz w:val="24"/>
          <w:szCs w:val="24"/>
        </w:rPr>
        <w:t xml:space="preserve"> </w:t>
      </w:r>
      <w:r w:rsidR="00445A34" w:rsidRPr="009A7289">
        <w:rPr>
          <w:rFonts w:ascii="Times New Roman" w:hAnsi="Times New Roman" w:cs="Times New Roman"/>
          <w:sz w:val="24"/>
          <w:szCs w:val="24"/>
        </w:rPr>
        <w:t>на 2020 год</w:t>
      </w:r>
    </w:p>
    <w:p w:rsidR="00FA146A" w:rsidRPr="009A7289" w:rsidRDefault="00FA146A"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4.1 Выполнение доходной части бюджета в </w:t>
      </w:r>
      <w:r w:rsidRPr="009A7289">
        <w:rPr>
          <w:rFonts w:ascii="Times New Roman" w:hAnsi="Times New Roman" w:cs="Times New Roman"/>
          <w:sz w:val="24"/>
          <w:szCs w:val="24"/>
          <w:lang w:val="en-US"/>
        </w:rPr>
        <w:t>I</w:t>
      </w:r>
      <w:r w:rsidRPr="009A7289">
        <w:rPr>
          <w:rFonts w:ascii="Times New Roman" w:hAnsi="Times New Roman" w:cs="Times New Roman"/>
          <w:sz w:val="24"/>
          <w:szCs w:val="24"/>
        </w:rPr>
        <w:t xml:space="preserve"> полугодии 2020 года свидетельствует о рисках </w:t>
      </w:r>
      <w:proofErr w:type="spellStart"/>
      <w:r w:rsidRPr="009A7289">
        <w:rPr>
          <w:rFonts w:ascii="Times New Roman" w:hAnsi="Times New Roman" w:cs="Times New Roman"/>
          <w:sz w:val="24"/>
          <w:szCs w:val="24"/>
        </w:rPr>
        <w:t>недостижения</w:t>
      </w:r>
      <w:proofErr w:type="spellEnd"/>
      <w:r w:rsidRPr="009A7289">
        <w:rPr>
          <w:rFonts w:ascii="Times New Roman" w:hAnsi="Times New Roman" w:cs="Times New Roman"/>
          <w:sz w:val="24"/>
          <w:szCs w:val="24"/>
        </w:rPr>
        <w:t xml:space="preserve"> показателей, определенных на год по следующим доходам:</w:t>
      </w:r>
    </w:p>
    <w:p w:rsidR="00FA146A" w:rsidRPr="009A7289" w:rsidRDefault="00FA146A"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а) ЕНВД</w:t>
      </w:r>
      <w:r w:rsidR="005617C0" w:rsidRPr="009A7289">
        <w:rPr>
          <w:rFonts w:ascii="Times New Roman" w:hAnsi="Times New Roman" w:cs="Times New Roman"/>
          <w:sz w:val="24"/>
          <w:szCs w:val="24"/>
        </w:rPr>
        <w:t xml:space="preserve">  (предполагаемые выпадающие доходы 8420,0 тыс. руб.)</w:t>
      </w:r>
      <w:r w:rsidRPr="009A7289">
        <w:rPr>
          <w:rFonts w:ascii="Times New Roman" w:hAnsi="Times New Roman" w:cs="Times New Roman"/>
          <w:sz w:val="24"/>
          <w:szCs w:val="24"/>
        </w:rPr>
        <w:t>;</w:t>
      </w:r>
    </w:p>
    <w:p w:rsidR="00FA146A" w:rsidRPr="009A7289" w:rsidRDefault="00FA146A"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б)</w:t>
      </w:r>
      <w:r w:rsidR="00CA6356" w:rsidRPr="009A7289">
        <w:rPr>
          <w:rFonts w:ascii="Times New Roman" w:hAnsi="Times New Roman" w:cs="Times New Roman"/>
          <w:sz w:val="24"/>
          <w:szCs w:val="24"/>
        </w:rPr>
        <w:t xml:space="preserve"> </w:t>
      </w:r>
      <w:r w:rsidRPr="009A7289">
        <w:rPr>
          <w:rFonts w:ascii="Times New Roman" w:hAnsi="Times New Roman" w:cs="Times New Roman"/>
          <w:sz w:val="24"/>
          <w:szCs w:val="24"/>
        </w:rPr>
        <w:t>УСН;</w:t>
      </w:r>
    </w:p>
    <w:p w:rsidR="00CA6356" w:rsidRPr="009A7289" w:rsidRDefault="00CA6356"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в)</w:t>
      </w:r>
      <w:r w:rsidR="005617C0" w:rsidRPr="009A7289">
        <w:rPr>
          <w:rFonts w:ascii="Times New Roman" w:hAnsi="Times New Roman" w:cs="Times New Roman"/>
          <w:sz w:val="24"/>
          <w:szCs w:val="24"/>
        </w:rPr>
        <w:t xml:space="preserve"> </w:t>
      </w:r>
      <w:r w:rsidRPr="009A7289">
        <w:rPr>
          <w:rFonts w:ascii="Times New Roman" w:hAnsi="Times New Roman" w:cs="Times New Roman"/>
          <w:sz w:val="24"/>
          <w:szCs w:val="24"/>
        </w:rPr>
        <w:t>налог</w:t>
      </w:r>
      <w:r w:rsidR="007178BB" w:rsidRPr="009A7289">
        <w:rPr>
          <w:rFonts w:ascii="Times New Roman" w:hAnsi="Times New Roman" w:cs="Times New Roman"/>
          <w:sz w:val="24"/>
          <w:szCs w:val="24"/>
        </w:rPr>
        <w:t>у, взимаемому</w:t>
      </w:r>
      <w:r w:rsidRPr="009A7289">
        <w:rPr>
          <w:rFonts w:ascii="Times New Roman" w:hAnsi="Times New Roman" w:cs="Times New Roman"/>
          <w:sz w:val="24"/>
          <w:szCs w:val="24"/>
        </w:rPr>
        <w:t xml:space="preserve"> в связи с применением патентной системы налогообложения;</w:t>
      </w:r>
    </w:p>
    <w:p w:rsidR="00CA6356" w:rsidRPr="009A7289" w:rsidRDefault="007178BB"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г) родительской плате</w:t>
      </w:r>
      <w:r w:rsidR="005617C0" w:rsidRPr="009A7289">
        <w:rPr>
          <w:rFonts w:ascii="Times New Roman" w:hAnsi="Times New Roman" w:cs="Times New Roman"/>
          <w:sz w:val="24"/>
          <w:szCs w:val="24"/>
        </w:rPr>
        <w:t xml:space="preserve"> (предполагаемые выпадающие доходы 2200,0 тыс. руб.)</w:t>
      </w:r>
      <w:r w:rsidR="00CA6356" w:rsidRPr="009A7289">
        <w:rPr>
          <w:rFonts w:ascii="Times New Roman" w:hAnsi="Times New Roman" w:cs="Times New Roman"/>
          <w:sz w:val="24"/>
          <w:szCs w:val="24"/>
        </w:rPr>
        <w:t>;</w:t>
      </w:r>
    </w:p>
    <w:p w:rsidR="00CA6356" w:rsidRPr="009A7289" w:rsidRDefault="00CA6356"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д)</w:t>
      </w:r>
      <w:r w:rsidR="007178BB" w:rsidRPr="009A7289">
        <w:rPr>
          <w:rFonts w:ascii="Times New Roman" w:hAnsi="Times New Roman" w:cs="Times New Roman"/>
          <w:sz w:val="24"/>
          <w:szCs w:val="24"/>
        </w:rPr>
        <w:t xml:space="preserve"> доходам, поступающим в порядке возмещения расходов</w:t>
      </w:r>
      <w:r w:rsidR="0012005A" w:rsidRPr="009A7289">
        <w:rPr>
          <w:rFonts w:ascii="Times New Roman" w:hAnsi="Times New Roman" w:cs="Times New Roman"/>
          <w:sz w:val="24"/>
          <w:szCs w:val="24"/>
        </w:rPr>
        <w:t>, понесенных в связи с эксплуатацией имущества</w:t>
      </w:r>
      <w:r w:rsidR="005617C0" w:rsidRPr="009A7289">
        <w:rPr>
          <w:rFonts w:ascii="Times New Roman" w:hAnsi="Times New Roman" w:cs="Times New Roman"/>
          <w:sz w:val="24"/>
          <w:szCs w:val="24"/>
        </w:rPr>
        <w:t xml:space="preserve"> (возмещение по коммунальным платежам 360,0 тыс. руб.);</w:t>
      </w:r>
    </w:p>
    <w:p w:rsidR="005617C0" w:rsidRPr="009A7289" w:rsidRDefault="005617C0"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е) доходам от использования имущества, находящегося в оперативном управлении</w:t>
      </w:r>
      <w:r w:rsidR="00075BA5" w:rsidRPr="009A7289">
        <w:rPr>
          <w:rFonts w:ascii="Times New Roman" w:hAnsi="Times New Roman" w:cs="Times New Roman"/>
          <w:sz w:val="24"/>
          <w:szCs w:val="24"/>
        </w:rPr>
        <w:t xml:space="preserve"> (выпадающие доходы </w:t>
      </w:r>
      <w:r w:rsidR="009B2E8B" w:rsidRPr="009A7289">
        <w:rPr>
          <w:rFonts w:ascii="Times New Roman" w:hAnsi="Times New Roman" w:cs="Times New Roman"/>
          <w:sz w:val="24"/>
          <w:szCs w:val="24"/>
        </w:rPr>
        <w:t>5</w:t>
      </w:r>
      <w:r w:rsidR="00075BA5" w:rsidRPr="009A7289">
        <w:rPr>
          <w:rFonts w:ascii="Times New Roman" w:hAnsi="Times New Roman" w:cs="Times New Roman"/>
          <w:sz w:val="24"/>
          <w:szCs w:val="24"/>
        </w:rPr>
        <w:t>0,0 тыс. руб.)</w:t>
      </w:r>
      <w:r w:rsidR="00E65729" w:rsidRPr="009A7289">
        <w:rPr>
          <w:rFonts w:ascii="Times New Roman" w:hAnsi="Times New Roman" w:cs="Times New Roman"/>
          <w:sz w:val="24"/>
          <w:szCs w:val="24"/>
        </w:rPr>
        <w:t>.</w:t>
      </w:r>
    </w:p>
    <w:p w:rsidR="00E65729" w:rsidRPr="009A7289" w:rsidRDefault="00E65729" w:rsidP="00763081">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4.2 Превышены плановые назначения по следующим налоговым и неналоговым платежам:</w:t>
      </w:r>
    </w:p>
    <w:p w:rsidR="0069693B" w:rsidRPr="009A7289" w:rsidRDefault="0069693B"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а) ЕСХН  (+3921,7 тыс. руб.);</w:t>
      </w:r>
    </w:p>
    <w:p w:rsidR="0069693B" w:rsidRPr="009A7289" w:rsidRDefault="0069693B"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б) прочим доходам от компенсации затрат бюджетов городского округа(+663,7 тыс. руб.);</w:t>
      </w:r>
    </w:p>
    <w:p w:rsidR="0069693B" w:rsidRPr="009A7289" w:rsidRDefault="0069693B"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в) прочим доходам от оказания платных услуг (+166,0 тыс. руб.);</w:t>
      </w:r>
    </w:p>
    <w:p w:rsidR="00E65729" w:rsidRPr="009A7289" w:rsidRDefault="0069693B"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г</w:t>
      </w:r>
      <w:r w:rsidR="00381707" w:rsidRPr="009A7289">
        <w:rPr>
          <w:rFonts w:ascii="Times New Roman" w:hAnsi="Times New Roman" w:cs="Times New Roman"/>
          <w:sz w:val="24"/>
          <w:szCs w:val="24"/>
        </w:rPr>
        <w:t>) доходам от перечисления части прибыли муниципальных унитарных предприятий</w:t>
      </w:r>
      <w:r w:rsidRPr="009A7289">
        <w:rPr>
          <w:rFonts w:ascii="Times New Roman" w:hAnsi="Times New Roman" w:cs="Times New Roman"/>
          <w:sz w:val="24"/>
          <w:szCs w:val="24"/>
        </w:rPr>
        <w:t xml:space="preserve"> (</w:t>
      </w:r>
      <w:r w:rsidR="00381707" w:rsidRPr="009A7289">
        <w:rPr>
          <w:rFonts w:ascii="Times New Roman" w:hAnsi="Times New Roman" w:cs="Times New Roman"/>
          <w:sz w:val="24"/>
          <w:szCs w:val="24"/>
        </w:rPr>
        <w:t>+977,95</w:t>
      </w:r>
      <w:r w:rsidRPr="009A7289">
        <w:rPr>
          <w:rFonts w:ascii="Times New Roman" w:hAnsi="Times New Roman" w:cs="Times New Roman"/>
          <w:sz w:val="24"/>
          <w:szCs w:val="24"/>
        </w:rPr>
        <w:t xml:space="preserve"> тыс. руб.)</w:t>
      </w:r>
      <w:r w:rsidR="00381707" w:rsidRPr="009A7289">
        <w:rPr>
          <w:rFonts w:ascii="Times New Roman" w:hAnsi="Times New Roman" w:cs="Times New Roman"/>
          <w:sz w:val="24"/>
          <w:szCs w:val="24"/>
        </w:rPr>
        <w:t>.</w:t>
      </w:r>
    </w:p>
    <w:p w:rsidR="00381707" w:rsidRPr="009A7289" w:rsidRDefault="00381707"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              4.3</w:t>
      </w:r>
      <w:proofErr w:type="gramStart"/>
      <w:r w:rsidR="0044157B" w:rsidRPr="009A7289">
        <w:rPr>
          <w:rFonts w:ascii="Times New Roman" w:hAnsi="Times New Roman" w:cs="Times New Roman"/>
          <w:sz w:val="24"/>
          <w:szCs w:val="24"/>
        </w:rPr>
        <w:t xml:space="preserve">  В</w:t>
      </w:r>
      <w:proofErr w:type="gramEnd"/>
      <w:r w:rsidR="0044157B" w:rsidRPr="009A7289">
        <w:rPr>
          <w:rFonts w:ascii="Times New Roman" w:hAnsi="Times New Roman" w:cs="Times New Roman"/>
          <w:sz w:val="24"/>
          <w:szCs w:val="24"/>
        </w:rPr>
        <w:t xml:space="preserve"> связи с </w:t>
      </w:r>
      <w:r w:rsidR="009C0398" w:rsidRPr="009A7289">
        <w:rPr>
          <w:rFonts w:ascii="Times New Roman" w:hAnsi="Times New Roman" w:cs="Times New Roman"/>
          <w:sz w:val="24"/>
          <w:szCs w:val="24"/>
        </w:rPr>
        <w:t xml:space="preserve">объявлением нерабочих дней и </w:t>
      </w:r>
      <w:r w:rsidR="0044157B" w:rsidRPr="009A7289">
        <w:rPr>
          <w:rFonts w:ascii="Times New Roman" w:hAnsi="Times New Roman" w:cs="Times New Roman"/>
          <w:sz w:val="24"/>
          <w:szCs w:val="24"/>
        </w:rPr>
        <w:t xml:space="preserve">введением режима повышенной готовности на территории Волгоградской области </w:t>
      </w:r>
      <w:r w:rsidR="00E767E0" w:rsidRPr="009A7289">
        <w:rPr>
          <w:rFonts w:ascii="Times New Roman" w:hAnsi="Times New Roman" w:cs="Times New Roman"/>
          <w:sz w:val="24"/>
          <w:szCs w:val="24"/>
        </w:rPr>
        <w:t xml:space="preserve">ожидается экономия по </w:t>
      </w:r>
      <w:r w:rsidR="0044157B" w:rsidRPr="009A7289">
        <w:rPr>
          <w:rFonts w:ascii="Times New Roman" w:hAnsi="Times New Roman" w:cs="Times New Roman"/>
          <w:sz w:val="24"/>
          <w:szCs w:val="24"/>
        </w:rPr>
        <w:t>расход</w:t>
      </w:r>
      <w:r w:rsidR="00E767E0" w:rsidRPr="009A7289">
        <w:rPr>
          <w:rFonts w:ascii="Times New Roman" w:hAnsi="Times New Roman" w:cs="Times New Roman"/>
          <w:sz w:val="24"/>
          <w:szCs w:val="24"/>
        </w:rPr>
        <w:t>ам</w:t>
      </w:r>
      <w:r w:rsidR="0044157B" w:rsidRPr="009A7289">
        <w:rPr>
          <w:rFonts w:ascii="Times New Roman" w:hAnsi="Times New Roman" w:cs="Times New Roman"/>
          <w:sz w:val="24"/>
          <w:szCs w:val="24"/>
        </w:rPr>
        <w:t>, предусмотренны</w:t>
      </w:r>
      <w:r w:rsidR="00E767E0" w:rsidRPr="009A7289">
        <w:rPr>
          <w:rFonts w:ascii="Times New Roman" w:hAnsi="Times New Roman" w:cs="Times New Roman"/>
          <w:sz w:val="24"/>
          <w:szCs w:val="24"/>
        </w:rPr>
        <w:t>м</w:t>
      </w:r>
      <w:r w:rsidR="0044157B" w:rsidRPr="009A7289">
        <w:rPr>
          <w:rFonts w:ascii="Times New Roman" w:hAnsi="Times New Roman" w:cs="Times New Roman"/>
          <w:sz w:val="24"/>
          <w:szCs w:val="24"/>
        </w:rPr>
        <w:t xml:space="preserve"> на питание в </w:t>
      </w:r>
      <w:r w:rsidR="00041B69" w:rsidRPr="009A7289">
        <w:rPr>
          <w:rFonts w:ascii="PT Serif" w:hAnsi="PT Serif"/>
          <w:shd w:val="clear" w:color="auto" w:fill="FFFFFF"/>
        </w:rPr>
        <w:t xml:space="preserve"> муниципальных образовательных учреждениях городского округа город Михайловка, реализующих образовательную программу дошкольного образования, </w:t>
      </w:r>
      <w:r w:rsidR="00E767E0" w:rsidRPr="009A7289">
        <w:rPr>
          <w:rFonts w:ascii="Times New Roman" w:hAnsi="Times New Roman" w:cs="Times New Roman"/>
          <w:sz w:val="24"/>
          <w:szCs w:val="24"/>
        </w:rPr>
        <w:t>как за счет родительской платы, так и за счет средств бюджета городского округа город Михайловка. Предполагаемая экономия сре</w:t>
      </w:r>
      <w:r w:rsidR="00041B69" w:rsidRPr="009A7289">
        <w:rPr>
          <w:rFonts w:ascii="Times New Roman" w:hAnsi="Times New Roman" w:cs="Times New Roman"/>
          <w:sz w:val="24"/>
          <w:szCs w:val="24"/>
        </w:rPr>
        <w:t>дств бюджета городского округа 8500</w:t>
      </w:r>
      <w:r w:rsidR="00E767E0" w:rsidRPr="009A7289">
        <w:rPr>
          <w:rFonts w:ascii="Times New Roman" w:hAnsi="Times New Roman" w:cs="Times New Roman"/>
          <w:sz w:val="24"/>
          <w:szCs w:val="24"/>
        </w:rPr>
        <w:t>,0 тыс. руб.</w:t>
      </w:r>
      <w:r w:rsidR="0044157B" w:rsidRPr="009A7289">
        <w:rPr>
          <w:rFonts w:ascii="Times New Roman" w:hAnsi="Times New Roman" w:cs="Times New Roman"/>
          <w:sz w:val="24"/>
          <w:szCs w:val="24"/>
        </w:rPr>
        <w:t xml:space="preserve"> </w:t>
      </w:r>
    </w:p>
    <w:p w:rsidR="009A7289" w:rsidRPr="009A7289" w:rsidRDefault="009A7289" w:rsidP="0069693B">
      <w:pPr>
        <w:pStyle w:val="a7"/>
        <w:jc w:val="both"/>
        <w:rPr>
          <w:rFonts w:ascii="Times New Roman" w:hAnsi="Times New Roman" w:cs="Times New Roman"/>
          <w:sz w:val="24"/>
          <w:szCs w:val="24"/>
        </w:rPr>
      </w:pPr>
    </w:p>
    <w:p w:rsidR="009A7289" w:rsidRPr="009A7289" w:rsidRDefault="009A7289" w:rsidP="0069693B">
      <w:pPr>
        <w:pStyle w:val="a7"/>
        <w:jc w:val="both"/>
        <w:rPr>
          <w:rFonts w:ascii="Times New Roman" w:hAnsi="Times New Roman" w:cs="Times New Roman"/>
          <w:sz w:val="24"/>
          <w:szCs w:val="24"/>
        </w:rPr>
      </w:pPr>
      <w:r w:rsidRPr="009A7289">
        <w:rPr>
          <w:rFonts w:ascii="Times New Roman" w:hAnsi="Times New Roman" w:cs="Times New Roman"/>
          <w:sz w:val="24"/>
          <w:szCs w:val="24"/>
        </w:rPr>
        <w:t xml:space="preserve">Председатель КСК                                                              </w:t>
      </w:r>
      <w:proofErr w:type="spellStart"/>
      <w:r w:rsidRPr="009A7289">
        <w:rPr>
          <w:rFonts w:ascii="Times New Roman" w:hAnsi="Times New Roman" w:cs="Times New Roman"/>
          <w:sz w:val="24"/>
          <w:szCs w:val="24"/>
        </w:rPr>
        <w:t>В.Г.Гудкова</w:t>
      </w:r>
      <w:proofErr w:type="spellEnd"/>
    </w:p>
    <w:sectPr w:rsidR="009A7289" w:rsidRPr="009A7289" w:rsidSect="00984E96">
      <w:headerReference w:type="default" r:id="rId1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82" w:rsidRDefault="00234D82" w:rsidP="00041B69">
      <w:pPr>
        <w:spacing w:after="0" w:line="240" w:lineRule="auto"/>
      </w:pPr>
      <w:r>
        <w:separator/>
      </w:r>
    </w:p>
  </w:endnote>
  <w:endnote w:type="continuationSeparator" w:id="0">
    <w:p w:rsidR="00234D82" w:rsidRDefault="00234D82" w:rsidP="0004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82" w:rsidRDefault="00234D82" w:rsidP="00041B69">
      <w:pPr>
        <w:spacing w:after="0" w:line="240" w:lineRule="auto"/>
      </w:pPr>
      <w:r>
        <w:separator/>
      </w:r>
    </w:p>
  </w:footnote>
  <w:footnote w:type="continuationSeparator" w:id="0">
    <w:p w:rsidR="00234D82" w:rsidRDefault="00234D82" w:rsidP="0004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1525"/>
      <w:docPartObj>
        <w:docPartGallery w:val="Page Numbers (Top of Page)"/>
        <w:docPartUnique/>
      </w:docPartObj>
    </w:sdtPr>
    <w:sdtContent>
      <w:p w:rsidR="006116CC" w:rsidRDefault="006116CC">
        <w:pPr>
          <w:pStyle w:val="aa"/>
          <w:jc w:val="center"/>
        </w:pPr>
        <w:r>
          <w:fldChar w:fldCharType="begin"/>
        </w:r>
        <w:r>
          <w:instrText>PAGE   \* MERGEFORMAT</w:instrText>
        </w:r>
        <w:r>
          <w:fldChar w:fldCharType="separate"/>
        </w:r>
        <w:r w:rsidR="004B7503">
          <w:rPr>
            <w:noProof/>
          </w:rPr>
          <w:t>23</w:t>
        </w:r>
        <w:r>
          <w:fldChar w:fldCharType="end"/>
        </w:r>
      </w:p>
    </w:sdtContent>
  </w:sdt>
  <w:p w:rsidR="006116CC" w:rsidRDefault="006116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63F"/>
    <w:multiLevelType w:val="hybridMultilevel"/>
    <w:tmpl w:val="96E42C6A"/>
    <w:lvl w:ilvl="0" w:tplc="44EC9F60">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6F2B0463"/>
    <w:multiLevelType w:val="multilevel"/>
    <w:tmpl w:val="E14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6F"/>
    <w:rsid w:val="000012FD"/>
    <w:rsid w:val="00001367"/>
    <w:rsid w:val="00002833"/>
    <w:rsid w:val="00002E1E"/>
    <w:rsid w:val="00002FBE"/>
    <w:rsid w:val="00006398"/>
    <w:rsid w:val="00007BA2"/>
    <w:rsid w:val="000122D3"/>
    <w:rsid w:val="00015636"/>
    <w:rsid w:val="0002284D"/>
    <w:rsid w:val="00022E6C"/>
    <w:rsid w:val="00026C7B"/>
    <w:rsid w:val="0002761B"/>
    <w:rsid w:val="0003137D"/>
    <w:rsid w:val="00032EDC"/>
    <w:rsid w:val="00035A77"/>
    <w:rsid w:val="00035A91"/>
    <w:rsid w:val="00036D02"/>
    <w:rsid w:val="00041B69"/>
    <w:rsid w:val="000433A8"/>
    <w:rsid w:val="00046AA2"/>
    <w:rsid w:val="00050FF5"/>
    <w:rsid w:val="000577E6"/>
    <w:rsid w:val="0006294E"/>
    <w:rsid w:val="00063052"/>
    <w:rsid w:val="000635D1"/>
    <w:rsid w:val="00064D6A"/>
    <w:rsid w:val="00072349"/>
    <w:rsid w:val="00073019"/>
    <w:rsid w:val="0007489B"/>
    <w:rsid w:val="00075BA5"/>
    <w:rsid w:val="00075DE0"/>
    <w:rsid w:val="00082A1C"/>
    <w:rsid w:val="00085378"/>
    <w:rsid w:val="0008664E"/>
    <w:rsid w:val="00093443"/>
    <w:rsid w:val="00096015"/>
    <w:rsid w:val="00097230"/>
    <w:rsid w:val="000A21D8"/>
    <w:rsid w:val="000A30DD"/>
    <w:rsid w:val="000A3E42"/>
    <w:rsid w:val="000C197F"/>
    <w:rsid w:val="000C41D4"/>
    <w:rsid w:val="000C7626"/>
    <w:rsid w:val="000D711B"/>
    <w:rsid w:val="000E2A7C"/>
    <w:rsid w:val="000E6128"/>
    <w:rsid w:val="000F0E0A"/>
    <w:rsid w:val="000F61FC"/>
    <w:rsid w:val="00104F3A"/>
    <w:rsid w:val="0011428D"/>
    <w:rsid w:val="0012005A"/>
    <w:rsid w:val="00120082"/>
    <w:rsid w:val="00123FF8"/>
    <w:rsid w:val="001310A8"/>
    <w:rsid w:val="0013272F"/>
    <w:rsid w:val="00132AC8"/>
    <w:rsid w:val="00136729"/>
    <w:rsid w:val="0013767D"/>
    <w:rsid w:val="00141F33"/>
    <w:rsid w:val="00146627"/>
    <w:rsid w:val="00146865"/>
    <w:rsid w:val="001516AA"/>
    <w:rsid w:val="00153381"/>
    <w:rsid w:val="00153F75"/>
    <w:rsid w:val="00156E2F"/>
    <w:rsid w:val="00167521"/>
    <w:rsid w:val="00176114"/>
    <w:rsid w:val="00180BCF"/>
    <w:rsid w:val="0018306D"/>
    <w:rsid w:val="0018455F"/>
    <w:rsid w:val="0019077B"/>
    <w:rsid w:val="00191888"/>
    <w:rsid w:val="0019572C"/>
    <w:rsid w:val="00195E3C"/>
    <w:rsid w:val="001A099F"/>
    <w:rsid w:val="001A3681"/>
    <w:rsid w:val="001A3EDB"/>
    <w:rsid w:val="001A4544"/>
    <w:rsid w:val="001A6801"/>
    <w:rsid w:val="001B0D6C"/>
    <w:rsid w:val="001B3667"/>
    <w:rsid w:val="001B4681"/>
    <w:rsid w:val="001C31C8"/>
    <w:rsid w:val="001C3F47"/>
    <w:rsid w:val="001C5E1E"/>
    <w:rsid w:val="001C71E9"/>
    <w:rsid w:val="001C78A9"/>
    <w:rsid w:val="001D2651"/>
    <w:rsid w:val="001D7870"/>
    <w:rsid w:val="001E1AE4"/>
    <w:rsid w:val="001E47D9"/>
    <w:rsid w:val="001F1B7E"/>
    <w:rsid w:val="001F3129"/>
    <w:rsid w:val="001F3F8C"/>
    <w:rsid w:val="001F5ED3"/>
    <w:rsid w:val="001F68AD"/>
    <w:rsid w:val="00202940"/>
    <w:rsid w:val="00205420"/>
    <w:rsid w:val="00206BA3"/>
    <w:rsid w:val="00212481"/>
    <w:rsid w:val="00214526"/>
    <w:rsid w:val="00222F1D"/>
    <w:rsid w:val="00223544"/>
    <w:rsid w:val="00231161"/>
    <w:rsid w:val="00233FB3"/>
    <w:rsid w:val="00234D82"/>
    <w:rsid w:val="0024201A"/>
    <w:rsid w:val="00242660"/>
    <w:rsid w:val="00242C23"/>
    <w:rsid w:val="00245BE4"/>
    <w:rsid w:val="002467ED"/>
    <w:rsid w:val="00246D89"/>
    <w:rsid w:val="00250FC3"/>
    <w:rsid w:val="00253108"/>
    <w:rsid w:val="002561F2"/>
    <w:rsid w:val="002609A6"/>
    <w:rsid w:val="00261E18"/>
    <w:rsid w:val="002623DA"/>
    <w:rsid w:val="00262E39"/>
    <w:rsid w:val="00272B6A"/>
    <w:rsid w:val="00273D77"/>
    <w:rsid w:val="0027463E"/>
    <w:rsid w:val="0027708B"/>
    <w:rsid w:val="00285BCB"/>
    <w:rsid w:val="00286F7F"/>
    <w:rsid w:val="00287244"/>
    <w:rsid w:val="00296F56"/>
    <w:rsid w:val="002A06B7"/>
    <w:rsid w:val="002A20BC"/>
    <w:rsid w:val="002A5E41"/>
    <w:rsid w:val="002A7C96"/>
    <w:rsid w:val="002B386E"/>
    <w:rsid w:val="002B6C60"/>
    <w:rsid w:val="002B7E84"/>
    <w:rsid w:val="002D200E"/>
    <w:rsid w:val="002D7AFB"/>
    <w:rsid w:val="002E5BBA"/>
    <w:rsid w:val="002F0E75"/>
    <w:rsid w:val="002F3624"/>
    <w:rsid w:val="002F7403"/>
    <w:rsid w:val="00303EBF"/>
    <w:rsid w:val="00304EB0"/>
    <w:rsid w:val="003107A8"/>
    <w:rsid w:val="00311CA9"/>
    <w:rsid w:val="003123CF"/>
    <w:rsid w:val="0031308F"/>
    <w:rsid w:val="003146FD"/>
    <w:rsid w:val="003209E0"/>
    <w:rsid w:val="00321062"/>
    <w:rsid w:val="00323FB7"/>
    <w:rsid w:val="00324E3F"/>
    <w:rsid w:val="0033575A"/>
    <w:rsid w:val="00344BE5"/>
    <w:rsid w:val="00356003"/>
    <w:rsid w:val="00364816"/>
    <w:rsid w:val="0036690C"/>
    <w:rsid w:val="003731C7"/>
    <w:rsid w:val="00373B22"/>
    <w:rsid w:val="0037446A"/>
    <w:rsid w:val="003800F2"/>
    <w:rsid w:val="00381707"/>
    <w:rsid w:val="0038242C"/>
    <w:rsid w:val="00383244"/>
    <w:rsid w:val="00387A73"/>
    <w:rsid w:val="00387BAA"/>
    <w:rsid w:val="00392401"/>
    <w:rsid w:val="003926E0"/>
    <w:rsid w:val="003941AA"/>
    <w:rsid w:val="00394247"/>
    <w:rsid w:val="00397EDA"/>
    <w:rsid w:val="003A0596"/>
    <w:rsid w:val="003A0962"/>
    <w:rsid w:val="003A41E6"/>
    <w:rsid w:val="003B06F4"/>
    <w:rsid w:val="003B6BFE"/>
    <w:rsid w:val="003C5608"/>
    <w:rsid w:val="003C59D1"/>
    <w:rsid w:val="003C6959"/>
    <w:rsid w:val="003D0B31"/>
    <w:rsid w:val="003D4606"/>
    <w:rsid w:val="003D4E95"/>
    <w:rsid w:val="003E3514"/>
    <w:rsid w:val="00400BF9"/>
    <w:rsid w:val="00406A81"/>
    <w:rsid w:val="00406F5E"/>
    <w:rsid w:val="00407E6C"/>
    <w:rsid w:val="00413853"/>
    <w:rsid w:val="00413EFD"/>
    <w:rsid w:val="004149E0"/>
    <w:rsid w:val="004176EF"/>
    <w:rsid w:val="0042201E"/>
    <w:rsid w:val="00424D16"/>
    <w:rsid w:val="0043178B"/>
    <w:rsid w:val="00434D80"/>
    <w:rsid w:val="0043556D"/>
    <w:rsid w:val="00440815"/>
    <w:rsid w:val="0044157B"/>
    <w:rsid w:val="004433F1"/>
    <w:rsid w:val="00445004"/>
    <w:rsid w:val="00445809"/>
    <w:rsid w:val="00445A34"/>
    <w:rsid w:val="00446242"/>
    <w:rsid w:val="0045235B"/>
    <w:rsid w:val="0045273E"/>
    <w:rsid w:val="0045331C"/>
    <w:rsid w:val="00454959"/>
    <w:rsid w:val="00464149"/>
    <w:rsid w:val="004672E1"/>
    <w:rsid w:val="00467919"/>
    <w:rsid w:val="0047038B"/>
    <w:rsid w:val="00470F34"/>
    <w:rsid w:val="00472729"/>
    <w:rsid w:val="00482AC9"/>
    <w:rsid w:val="00497E54"/>
    <w:rsid w:val="004A0E2A"/>
    <w:rsid w:val="004A288B"/>
    <w:rsid w:val="004A45E8"/>
    <w:rsid w:val="004B5865"/>
    <w:rsid w:val="004B6030"/>
    <w:rsid w:val="004B7017"/>
    <w:rsid w:val="004B7503"/>
    <w:rsid w:val="004C37E4"/>
    <w:rsid w:val="004D132C"/>
    <w:rsid w:val="004D1ECE"/>
    <w:rsid w:val="004D44FB"/>
    <w:rsid w:val="004E2F88"/>
    <w:rsid w:val="004E3BEA"/>
    <w:rsid w:val="004E5FA1"/>
    <w:rsid w:val="005024AD"/>
    <w:rsid w:val="00504A7E"/>
    <w:rsid w:val="00504DF4"/>
    <w:rsid w:val="00511A2D"/>
    <w:rsid w:val="0052157C"/>
    <w:rsid w:val="00521FC5"/>
    <w:rsid w:val="0052278F"/>
    <w:rsid w:val="00527C8E"/>
    <w:rsid w:val="00533641"/>
    <w:rsid w:val="005448D5"/>
    <w:rsid w:val="00560B6C"/>
    <w:rsid w:val="005617C0"/>
    <w:rsid w:val="00561E1C"/>
    <w:rsid w:val="00562039"/>
    <w:rsid w:val="005620AD"/>
    <w:rsid w:val="005721C7"/>
    <w:rsid w:val="00573D37"/>
    <w:rsid w:val="00573EEE"/>
    <w:rsid w:val="005778B4"/>
    <w:rsid w:val="0058336B"/>
    <w:rsid w:val="00584754"/>
    <w:rsid w:val="00584B48"/>
    <w:rsid w:val="00591BA9"/>
    <w:rsid w:val="00591C55"/>
    <w:rsid w:val="00591FDF"/>
    <w:rsid w:val="005976CC"/>
    <w:rsid w:val="005A17C9"/>
    <w:rsid w:val="005A2E00"/>
    <w:rsid w:val="005B26AF"/>
    <w:rsid w:val="005B2C03"/>
    <w:rsid w:val="005B362F"/>
    <w:rsid w:val="005B53BF"/>
    <w:rsid w:val="005B6E7C"/>
    <w:rsid w:val="005C5F78"/>
    <w:rsid w:val="005C68BE"/>
    <w:rsid w:val="005C6E1A"/>
    <w:rsid w:val="005C7BD7"/>
    <w:rsid w:val="005D311F"/>
    <w:rsid w:val="005E27C7"/>
    <w:rsid w:val="005E3E7D"/>
    <w:rsid w:val="005E698B"/>
    <w:rsid w:val="005E75CF"/>
    <w:rsid w:val="005F586F"/>
    <w:rsid w:val="005F6775"/>
    <w:rsid w:val="00607309"/>
    <w:rsid w:val="00607466"/>
    <w:rsid w:val="006116CC"/>
    <w:rsid w:val="00611E48"/>
    <w:rsid w:val="00615F94"/>
    <w:rsid w:val="006171C2"/>
    <w:rsid w:val="00617464"/>
    <w:rsid w:val="00617967"/>
    <w:rsid w:val="00626A62"/>
    <w:rsid w:val="00626D50"/>
    <w:rsid w:val="0062738B"/>
    <w:rsid w:val="00627760"/>
    <w:rsid w:val="0063522B"/>
    <w:rsid w:val="00644B85"/>
    <w:rsid w:val="00652C9E"/>
    <w:rsid w:val="00654784"/>
    <w:rsid w:val="00655303"/>
    <w:rsid w:val="00655476"/>
    <w:rsid w:val="00655760"/>
    <w:rsid w:val="00656789"/>
    <w:rsid w:val="00661C10"/>
    <w:rsid w:val="00662AD6"/>
    <w:rsid w:val="006643F5"/>
    <w:rsid w:val="00664FF0"/>
    <w:rsid w:val="00674A5E"/>
    <w:rsid w:val="006778AE"/>
    <w:rsid w:val="006945AB"/>
    <w:rsid w:val="0069693B"/>
    <w:rsid w:val="006978BE"/>
    <w:rsid w:val="006B32FF"/>
    <w:rsid w:val="006B4A45"/>
    <w:rsid w:val="006B6816"/>
    <w:rsid w:val="006C1519"/>
    <w:rsid w:val="006C1CF9"/>
    <w:rsid w:val="006C4CA7"/>
    <w:rsid w:val="006D5C86"/>
    <w:rsid w:val="006D7596"/>
    <w:rsid w:val="006E1796"/>
    <w:rsid w:val="006E2915"/>
    <w:rsid w:val="006E522C"/>
    <w:rsid w:val="006F387D"/>
    <w:rsid w:val="006F656C"/>
    <w:rsid w:val="00704188"/>
    <w:rsid w:val="0070459D"/>
    <w:rsid w:val="00705E43"/>
    <w:rsid w:val="00710822"/>
    <w:rsid w:val="00710F0B"/>
    <w:rsid w:val="00711298"/>
    <w:rsid w:val="00711A3C"/>
    <w:rsid w:val="00713CB0"/>
    <w:rsid w:val="0071400D"/>
    <w:rsid w:val="00715620"/>
    <w:rsid w:val="00716600"/>
    <w:rsid w:val="00717232"/>
    <w:rsid w:val="007172FC"/>
    <w:rsid w:val="007178A7"/>
    <w:rsid w:val="007178BB"/>
    <w:rsid w:val="00717E3B"/>
    <w:rsid w:val="00722B0C"/>
    <w:rsid w:val="007242F4"/>
    <w:rsid w:val="0072486F"/>
    <w:rsid w:val="00725432"/>
    <w:rsid w:val="00727FD2"/>
    <w:rsid w:val="00731F64"/>
    <w:rsid w:val="00734F87"/>
    <w:rsid w:val="007361E3"/>
    <w:rsid w:val="007361EA"/>
    <w:rsid w:val="00737EE3"/>
    <w:rsid w:val="00743B42"/>
    <w:rsid w:val="0074459A"/>
    <w:rsid w:val="007469EF"/>
    <w:rsid w:val="00746B6B"/>
    <w:rsid w:val="007523D8"/>
    <w:rsid w:val="0076098A"/>
    <w:rsid w:val="00762E92"/>
    <w:rsid w:val="00763081"/>
    <w:rsid w:val="007641CD"/>
    <w:rsid w:val="007762B4"/>
    <w:rsid w:val="007778CC"/>
    <w:rsid w:val="007856E5"/>
    <w:rsid w:val="00791216"/>
    <w:rsid w:val="00791556"/>
    <w:rsid w:val="00794610"/>
    <w:rsid w:val="007A0A93"/>
    <w:rsid w:val="007B37E9"/>
    <w:rsid w:val="007B393D"/>
    <w:rsid w:val="007C18D1"/>
    <w:rsid w:val="007C1E3C"/>
    <w:rsid w:val="007C3118"/>
    <w:rsid w:val="007C5560"/>
    <w:rsid w:val="007D00F0"/>
    <w:rsid w:val="007D43CC"/>
    <w:rsid w:val="007D5314"/>
    <w:rsid w:val="007E3880"/>
    <w:rsid w:val="007E58F7"/>
    <w:rsid w:val="007E5E8A"/>
    <w:rsid w:val="007E6365"/>
    <w:rsid w:val="007F7794"/>
    <w:rsid w:val="0080094D"/>
    <w:rsid w:val="00800FB4"/>
    <w:rsid w:val="00801781"/>
    <w:rsid w:val="00807B4E"/>
    <w:rsid w:val="00807C51"/>
    <w:rsid w:val="0081463A"/>
    <w:rsid w:val="008178B1"/>
    <w:rsid w:val="008209E4"/>
    <w:rsid w:val="00820CA8"/>
    <w:rsid w:val="0083627A"/>
    <w:rsid w:val="00840DAF"/>
    <w:rsid w:val="008410A7"/>
    <w:rsid w:val="0084180D"/>
    <w:rsid w:val="008424DE"/>
    <w:rsid w:val="00852806"/>
    <w:rsid w:val="0085387B"/>
    <w:rsid w:val="008575F3"/>
    <w:rsid w:val="00860802"/>
    <w:rsid w:val="00861135"/>
    <w:rsid w:val="008619F6"/>
    <w:rsid w:val="00887B0A"/>
    <w:rsid w:val="008A37F2"/>
    <w:rsid w:val="008A5AE1"/>
    <w:rsid w:val="008B0FA4"/>
    <w:rsid w:val="008B42DF"/>
    <w:rsid w:val="008B5267"/>
    <w:rsid w:val="008B7F13"/>
    <w:rsid w:val="008C385D"/>
    <w:rsid w:val="008D2BC1"/>
    <w:rsid w:val="008D2F8D"/>
    <w:rsid w:val="008D3396"/>
    <w:rsid w:val="008D4F71"/>
    <w:rsid w:val="008E0DA8"/>
    <w:rsid w:val="008E1057"/>
    <w:rsid w:val="008E1621"/>
    <w:rsid w:val="008E1D72"/>
    <w:rsid w:val="008E4CAC"/>
    <w:rsid w:val="008E5364"/>
    <w:rsid w:val="008F012C"/>
    <w:rsid w:val="008F1793"/>
    <w:rsid w:val="008F5D2E"/>
    <w:rsid w:val="00904FEA"/>
    <w:rsid w:val="0091220F"/>
    <w:rsid w:val="009123A7"/>
    <w:rsid w:val="009126B2"/>
    <w:rsid w:val="009275D2"/>
    <w:rsid w:val="00934669"/>
    <w:rsid w:val="00936A53"/>
    <w:rsid w:val="00937BA9"/>
    <w:rsid w:val="00941696"/>
    <w:rsid w:val="00943CF9"/>
    <w:rsid w:val="009443E8"/>
    <w:rsid w:val="009472A5"/>
    <w:rsid w:val="00955C5A"/>
    <w:rsid w:val="00970B1A"/>
    <w:rsid w:val="00972066"/>
    <w:rsid w:val="009768D0"/>
    <w:rsid w:val="00983003"/>
    <w:rsid w:val="00984929"/>
    <w:rsid w:val="00984E96"/>
    <w:rsid w:val="00996B3F"/>
    <w:rsid w:val="009A2042"/>
    <w:rsid w:val="009A222F"/>
    <w:rsid w:val="009A3252"/>
    <w:rsid w:val="009A3712"/>
    <w:rsid w:val="009A7289"/>
    <w:rsid w:val="009B2E8B"/>
    <w:rsid w:val="009C0398"/>
    <w:rsid w:val="009C1760"/>
    <w:rsid w:val="009C2922"/>
    <w:rsid w:val="009C2F1C"/>
    <w:rsid w:val="009C4A72"/>
    <w:rsid w:val="009C7EC4"/>
    <w:rsid w:val="009E0829"/>
    <w:rsid w:val="009E59C9"/>
    <w:rsid w:val="009F1984"/>
    <w:rsid w:val="009F4F0D"/>
    <w:rsid w:val="009F5D0D"/>
    <w:rsid w:val="009F651A"/>
    <w:rsid w:val="00A01C99"/>
    <w:rsid w:val="00A121FA"/>
    <w:rsid w:val="00A17520"/>
    <w:rsid w:val="00A17D5F"/>
    <w:rsid w:val="00A26256"/>
    <w:rsid w:val="00A31C66"/>
    <w:rsid w:val="00A32009"/>
    <w:rsid w:val="00A32BAB"/>
    <w:rsid w:val="00A33171"/>
    <w:rsid w:val="00A34F61"/>
    <w:rsid w:val="00A35BA4"/>
    <w:rsid w:val="00A3729A"/>
    <w:rsid w:val="00A4406A"/>
    <w:rsid w:val="00A45A4D"/>
    <w:rsid w:val="00A51DF1"/>
    <w:rsid w:val="00A5548B"/>
    <w:rsid w:val="00A6705D"/>
    <w:rsid w:val="00A74265"/>
    <w:rsid w:val="00A77075"/>
    <w:rsid w:val="00A81930"/>
    <w:rsid w:val="00A81C8B"/>
    <w:rsid w:val="00A82034"/>
    <w:rsid w:val="00A84B98"/>
    <w:rsid w:val="00A85634"/>
    <w:rsid w:val="00A918CA"/>
    <w:rsid w:val="00A95052"/>
    <w:rsid w:val="00A96BD8"/>
    <w:rsid w:val="00A975B5"/>
    <w:rsid w:val="00AA3893"/>
    <w:rsid w:val="00AA38C5"/>
    <w:rsid w:val="00AC732F"/>
    <w:rsid w:val="00AC77D9"/>
    <w:rsid w:val="00AD3F1F"/>
    <w:rsid w:val="00AD419B"/>
    <w:rsid w:val="00AD6C62"/>
    <w:rsid w:val="00AE10B0"/>
    <w:rsid w:val="00AE38BC"/>
    <w:rsid w:val="00AE4037"/>
    <w:rsid w:val="00AE60BC"/>
    <w:rsid w:val="00AE65C3"/>
    <w:rsid w:val="00AE78B8"/>
    <w:rsid w:val="00AF2063"/>
    <w:rsid w:val="00AF6E3A"/>
    <w:rsid w:val="00B0097F"/>
    <w:rsid w:val="00B05C59"/>
    <w:rsid w:val="00B14074"/>
    <w:rsid w:val="00B20D3A"/>
    <w:rsid w:val="00B25A37"/>
    <w:rsid w:val="00B264A5"/>
    <w:rsid w:val="00B269CF"/>
    <w:rsid w:val="00B32D51"/>
    <w:rsid w:val="00B33A88"/>
    <w:rsid w:val="00B343AF"/>
    <w:rsid w:val="00B368BE"/>
    <w:rsid w:val="00B462AF"/>
    <w:rsid w:val="00B479E5"/>
    <w:rsid w:val="00B51592"/>
    <w:rsid w:val="00B5667C"/>
    <w:rsid w:val="00B5731F"/>
    <w:rsid w:val="00B577F9"/>
    <w:rsid w:val="00B637DD"/>
    <w:rsid w:val="00B63C41"/>
    <w:rsid w:val="00B64D79"/>
    <w:rsid w:val="00B71721"/>
    <w:rsid w:val="00B71985"/>
    <w:rsid w:val="00B76C6B"/>
    <w:rsid w:val="00B817CC"/>
    <w:rsid w:val="00B823F2"/>
    <w:rsid w:val="00B859AC"/>
    <w:rsid w:val="00B9179F"/>
    <w:rsid w:val="00B91F77"/>
    <w:rsid w:val="00B94EFA"/>
    <w:rsid w:val="00B95613"/>
    <w:rsid w:val="00B95E49"/>
    <w:rsid w:val="00B97710"/>
    <w:rsid w:val="00B9795C"/>
    <w:rsid w:val="00BA1F7A"/>
    <w:rsid w:val="00BB31F2"/>
    <w:rsid w:val="00BB3918"/>
    <w:rsid w:val="00BB5D5D"/>
    <w:rsid w:val="00BC1B23"/>
    <w:rsid w:val="00BC2E44"/>
    <w:rsid w:val="00BE14F1"/>
    <w:rsid w:val="00BE4F69"/>
    <w:rsid w:val="00BE61CB"/>
    <w:rsid w:val="00BE7977"/>
    <w:rsid w:val="00BF2BCE"/>
    <w:rsid w:val="00BF6325"/>
    <w:rsid w:val="00C00383"/>
    <w:rsid w:val="00C06E27"/>
    <w:rsid w:val="00C10555"/>
    <w:rsid w:val="00C159C7"/>
    <w:rsid w:val="00C31C36"/>
    <w:rsid w:val="00C32844"/>
    <w:rsid w:val="00C35D55"/>
    <w:rsid w:val="00C407A8"/>
    <w:rsid w:val="00C44B9C"/>
    <w:rsid w:val="00C4622B"/>
    <w:rsid w:val="00C468AC"/>
    <w:rsid w:val="00C52072"/>
    <w:rsid w:val="00C54A2F"/>
    <w:rsid w:val="00C55DC0"/>
    <w:rsid w:val="00C56851"/>
    <w:rsid w:val="00C62D49"/>
    <w:rsid w:val="00C6423D"/>
    <w:rsid w:val="00C673C1"/>
    <w:rsid w:val="00C7249E"/>
    <w:rsid w:val="00C728BB"/>
    <w:rsid w:val="00C72A41"/>
    <w:rsid w:val="00C82440"/>
    <w:rsid w:val="00C85C19"/>
    <w:rsid w:val="00C87A79"/>
    <w:rsid w:val="00C90E03"/>
    <w:rsid w:val="00C94E77"/>
    <w:rsid w:val="00C96B8E"/>
    <w:rsid w:val="00CA3232"/>
    <w:rsid w:val="00CA3C6E"/>
    <w:rsid w:val="00CA4B96"/>
    <w:rsid w:val="00CA6356"/>
    <w:rsid w:val="00CB1A98"/>
    <w:rsid w:val="00CB2EA3"/>
    <w:rsid w:val="00CB3115"/>
    <w:rsid w:val="00CC24A1"/>
    <w:rsid w:val="00CC3FC5"/>
    <w:rsid w:val="00CC4169"/>
    <w:rsid w:val="00CD178B"/>
    <w:rsid w:val="00CD1F17"/>
    <w:rsid w:val="00CD35E9"/>
    <w:rsid w:val="00CD69DC"/>
    <w:rsid w:val="00CD7ED1"/>
    <w:rsid w:val="00CE0F2F"/>
    <w:rsid w:val="00CE3A3B"/>
    <w:rsid w:val="00CE5221"/>
    <w:rsid w:val="00CF23D0"/>
    <w:rsid w:val="00CF2AA7"/>
    <w:rsid w:val="00CF6970"/>
    <w:rsid w:val="00D03D3B"/>
    <w:rsid w:val="00D04535"/>
    <w:rsid w:val="00D10383"/>
    <w:rsid w:val="00D10B7C"/>
    <w:rsid w:val="00D13579"/>
    <w:rsid w:val="00D161A4"/>
    <w:rsid w:val="00D167EE"/>
    <w:rsid w:val="00D171AE"/>
    <w:rsid w:val="00D1749F"/>
    <w:rsid w:val="00D20E11"/>
    <w:rsid w:val="00D234D5"/>
    <w:rsid w:val="00D24221"/>
    <w:rsid w:val="00D24E55"/>
    <w:rsid w:val="00D2682A"/>
    <w:rsid w:val="00D26FA1"/>
    <w:rsid w:val="00D36EB1"/>
    <w:rsid w:val="00D373BB"/>
    <w:rsid w:val="00D45529"/>
    <w:rsid w:val="00D50379"/>
    <w:rsid w:val="00D53766"/>
    <w:rsid w:val="00D53E1D"/>
    <w:rsid w:val="00D540A1"/>
    <w:rsid w:val="00D55A11"/>
    <w:rsid w:val="00D56BBF"/>
    <w:rsid w:val="00D61229"/>
    <w:rsid w:val="00D66D17"/>
    <w:rsid w:val="00D70BCE"/>
    <w:rsid w:val="00D75DF2"/>
    <w:rsid w:val="00D7738A"/>
    <w:rsid w:val="00D80339"/>
    <w:rsid w:val="00D83625"/>
    <w:rsid w:val="00D8445D"/>
    <w:rsid w:val="00D84ABA"/>
    <w:rsid w:val="00D85B0A"/>
    <w:rsid w:val="00D85B10"/>
    <w:rsid w:val="00D902CF"/>
    <w:rsid w:val="00D93276"/>
    <w:rsid w:val="00D97C44"/>
    <w:rsid w:val="00DB374A"/>
    <w:rsid w:val="00DB5119"/>
    <w:rsid w:val="00DB678A"/>
    <w:rsid w:val="00DC1EAD"/>
    <w:rsid w:val="00DC2CAE"/>
    <w:rsid w:val="00DC4F65"/>
    <w:rsid w:val="00DC74FC"/>
    <w:rsid w:val="00DD1282"/>
    <w:rsid w:val="00DD3AC0"/>
    <w:rsid w:val="00DE384C"/>
    <w:rsid w:val="00DE417F"/>
    <w:rsid w:val="00DF0CC6"/>
    <w:rsid w:val="00DF2A00"/>
    <w:rsid w:val="00DF32DB"/>
    <w:rsid w:val="00DF7FE6"/>
    <w:rsid w:val="00E063B4"/>
    <w:rsid w:val="00E10711"/>
    <w:rsid w:val="00E13043"/>
    <w:rsid w:val="00E2019D"/>
    <w:rsid w:val="00E20E58"/>
    <w:rsid w:val="00E22B63"/>
    <w:rsid w:val="00E2427E"/>
    <w:rsid w:val="00E2697E"/>
    <w:rsid w:val="00E27599"/>
    <w:rsid w:val="00E3319E"/>
    <w:rsid w:val="00E34C7A"/>
    <w:rsid w:val="00E50C7F"/>
    <w:rsid w:val="00E51442"/>
    <w:rsid w:val="00E517AC"/>
    <w:rsid w:val="00E54B1C"/>
    <w:rsid w:val="00E55903"/>
    <w:rsid w:val="00E614DF"/>
    <w:rsid w:val="00E65729"/>
    <w:rsid w:val="00E669AB"/>
    <w:rsid w:val="00E7058B"/>
    <w:rsid w:val="00E72639"/>
    <w:rsid w:val="00E767E0"/>
    <w:rsid w:val="00E76D23"/>
    <w:rsid w:val="00E771BA"/>
    <w:rsid w:val="00E77740"/>
    <w:rsid w:val="00E81718"/>
    <w:rsid w:val="00E83E56"/>
    <w:rsid w:val="00E865FA"/>
    <w:rsid w:val="00E90E80"/>
    <w:rsid w:val="00E924A7"/>
    <w:rsid w:val="00E93404"/>
    <w:rsid w:val="00E94A39"/>
    <w:rsid w:val="00E95082"/>
    <w:rsid w:val="00E9536B"/>
    <w:rsid w:val="00E95479"/>
    <w:rsid w:val="00E956DB"/>
    <w:rsid w:val="00E961DA"/>
    <w:rsid w:val="00EA08CC"/>
    <w:rsid w:val="00EA1A79"/>
    <w:rsid w:val="00EA5075"/>
    <w:rsid w:val="00EA531D"/>
    <w:rsid w:val="00EA7735"/>
    <w:rsid w:val="00EB2169"/>
    <w:rsid w:val="00EB5412"/>
    <w:rsid w:val="00EB5EBF"/>
    <w:rsid w:val="00EB6E39"/>
    <w:rsid w:val="00EC71BA"/>
    <w:rsid w:val="00ED168F"/>
    <w:rsid w:val="00ED21D3"/>
    <w:rsid w:val="00ED2918"/>
    <w:rsid w:val="00ED779B"/>
    <w:rsid w:val="00EE1820"/>
    <w:rsid w:val="00EE5EAE"/>
    <w:rsid w:val="00EE6054"/>
    <w:rsid w:val="00EE729D"/>
    <w:rsid w:val="00EE7ADE"/>
    <w:rsid w:val="00EF0149"/>
    <w:rsid w:val="00EF0B11"/>
    <w:rsid w:val="00EF1DE7"/>
    <w:rsid w:val="00EF495C"/>
    <w:rsid w:val="00F00AC4"/>
    <w:rsid w:val="00F04CDE"/>
    <w:rsid w:val="00F20697"/>
    <w:rsid w:val="00F211E5"/>
    <w:rsid w:val="00F21EC5"/>
    <w:rsid w:val="00F23C7D"/>
    <w:rsid w:val="00F25FF4"/>
    <w:rsid w:val="00F26DF0"/>
    <w:rsid w:val="00F313BB"/>
    <w:rsid w:val="00F350DA"/>
    <w:rsid w:val="00F3636F"/>
    <w:rsid w:val="00F3641F"/>
    <w:rsid w:val="00F41151"/>
    <w:rsid w:val="00F4262D"/>
    <w:rsid w:val="00F439D6"/>
    <w:rsid w:val="00F44E04"/>
    <w:rsid w:val="00F50E9B"/>
    <w:rsid w:val="00F54778"/>
    <w:rsid w:val="00F61419"/>
    <w:rsid w:val="00F6486B"/>
    <w:rsid w:val="00F72225"/>
    <w:rsid w:val="00F757D9"/>
    <w:rsid w:val="00F77AA8"/>
    <w:rsid w:val="00F800F1"/>
    <w:rsid w:val="00F8779C"/>
    <w:rsid w:val="00F96FCD"/>
    <w:rsid w:val="00FA146A"/>
    <w:rsid w:val="00FB0AB1"/>
    <w:rsid w:val="00FB11F9"/>
    <w:rsid w:val="00FC1449"/>
    <w:rsid w:val="00FC26E5"/>
    <w:rsid w:val="00FC3AFC"/>
    <w:rsid w:val="00FC3BD3"/>
    <w:rsid w:val="00FC4888"/>
    <w:rsid w:val="00FD58B7"/>
    <w:rsid w:val="00FD6A84"/>
    <w:rsid w:val="00FD6B78"/>
    <w:rsid w:val="00FE359E"/>
    <w:rsid w:val="00FE3B69"/>
    <w:rsid w:val="00FE42DC"/>
    <w:rsid w:val="00FE7CDA"/>
    <w:rsid w:val="00FF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6F"/>
  </w:style>
  <w:style w:type="paragraph" w:styleId="1">
    <w:name w:val="heading 1"/>
    <w:basedOn w:val="a"/>
    <w:next w:val="a"/>
    <w:link w:val="10"/>
    <w:uiPriority w:val="9"/>
    <w:qFormat/>
    <w:rsid w:val="00AE7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86F"/>
    <w:rPr>
      <w:rFonts w:ascii="Tahoma" w:hAnsi="Tahoma" w:cs="Tahoma"/>
      <w:sz w:val="16"/>
      <w:szCs w:val="16"/>
    </w:rPr>
  </w:style>
  <w:style w:type="table" w:styleId="a5">
    <w:name w:val="Table Grid"/>
    <w:basedOn w:val="a1"/>
    <w:uiPriority w:val="59"/>
    <w:rsid w:val="00E2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23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23FB7"/>
    <w:rPr>
      <w:color w:val="0000FF"/>
      <w:u w:val="single"/>
    </w:rPr>
  </w:style>
  <w:style w:type="paragraph" w:styleId="a7">
    <w:name w:val="No Spacing"/>
    <w:uiPriority w:val="1"/>
    <w:qFormat/>
    <w:rsid w:val="00323FB7"/>
    <w:pPr>
      <w:spacing w:after="0" w:line="240" w:lineRule="auto"/>
    </w:pPr>
  </w:style>
  <w:style w:type="table" w:customStyle="1" w:styleId="11">
    <w:name w:val="Сетка таблицы1"/>
    <w:basedOn w:val="a1"/>
    <w:next w:val="a5"/>
    <w:uiPriority w:val="59"/>
    <w:rsid w:val="006553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D84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8445D"/>
    <w:rPr>
      <w:b/>
      <w:bCs/>
    </w:rPr>
  </w:style>
  <w:style w:type="character" w:customStyle="1" w:styleId="10">
    <w:name w:val="Заголовок 1 Знак"/>
    <w:basedOn w:val="a0"/>
    <w:link w:val="1"/>
    <w:uiPriority w:val="9"/>
    <w:rsid w:val="00AE78B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A7C96"/>
    <w:pPr>
      <w:autoSpaceDE w:val="0"/>
      <w:autoSpaceDN w:val="0"/>
      <w:adjustRightInd w:val="0"/>
      <w:spacing w:after="0" w:line="240" w:lineRule="auto"/>
      <w:ind w:firstLine="720"/>
    </w:pPr>
    <w:rPr>
      <w:rFonts w:ascii="Arial" w:eastAsia="Times New Roman" w:hAnsi="Arial" w:cs="Arial"/>
      <w:sz w:val="20"/>
      <w:szCs w:val="20"/>
      <w:lang w:eastAsia="ru-RU" w:bidi="pa-IN"/>
    </w:rPr>
  </w:style>
  <w:style w:type="paragraph" w:customStyle="1" w:styleId="Default">
    <w:name w:val="Default"/>
    <w:rsid w:val="002A7C96"/>
    <w:pPr>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eastAsia="zh-CN"/>
    </w:rPr>
  </w:style>
  <w:style w:type="paragraph" w:styleId="aa">
    <w:name w:val="header"/>
    <w:basedOn w:val="a"/>
    <w:link w:val="ab"/>
    <w:uiPriority w:val="99"/>
    <w:unhideWhenUsed/>
    <w:rsid w:val="00041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1B69"/>
  </w:style>
  <w:style w:type="paragraph" w:styleId="ac">
    <w:name w:val="footer"/>
    <w:basedOn w:val="a"/>
    <w:link w:val="ad"/>
    <w:uiPriority w:val="99"/>
    <w:unhideWhenUsed/>
    <w:rsid w:val="00041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1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6F"/>
  </w:style>
  <w:style w:type="paragraph" w:styleId="1">
    <w:name w:val="heading 1"/>
    <w:basedOn w:val="a"/>
    <w:next w:val="a"/>
    <w:link w:val="10"/>
    <w:uiPriority w:val="9"/>
    <w:qFormat/>
    <w:rsid w:val="00AE7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86F"/>
    <w:rPr>
      <w:rFonts w:ascii="Tahoma" w:hAnsi="Tahoma" w:cs="Tahoma"/>
      <w:sz w:val="16"/>
      <w:szCs w:val="16"/>
    </w:rPr>
  </w:style>
  <w:style w:type="table" w:styleId="a5">
    <w:name w:val="Table Grid"/>
    <w:basedOn w:val="a1"/>
    <w:uiPriority w:val="59"/>
    <w:rsid w:val="00E2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23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23FB7"/>
    <w:rPr>
      <w:color w:val="0000FF"/>
      <w:u w:val="single"/>
    </w:rPr>
  </w:style>
  <w:style w:type="paragraph" w:styleId="a7">
    <w:name w:val="No Spacing"/>
    <w:uiPriority w:val="1"/>
    <w:qFormat/>
    <w:rsid w:val="00323FB7"/>
    <w:pPr>
      <w:spacing w:after="0" w:line="240" w:lineRule="auto"/>
    </w:pPr>
  </w:style>
  <w:style w:type="table" w:customStyle="1" w:styleId="11">
    <w:name w:val="Сетка таблицы1"/>
    <w:basedOn w:val="a1"/>
    <w:next w:val="a5"/>
    <w:uiPriority w:val="59"/>
    <w:rsid w:val="006553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D84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8445D"/>
    <w:rPr>
      <w:b/>
      <w:bCs/>
    </w:rPr>
  </w:style>
  <w:style w:type="character" w:customStyle="1" w:styleId="10">
    <w:name w:val="Заголовок 1 Знак"/>
    <w:basedOn w:val="a0"/>
    <w:link w:val="1"/>
    <w:uiPriority w:val="9"/>
    <w:rsid w:val="00AE78B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A7C96"/>
    <w:pPr>
      <w:autoSpaceDE w:val="0"/>
      <w:autoSpaceDN w:val="0"/>
      <w:adjustRightInd w:val="0"/>
      <w:spacing w:after="0" w:line="240" w:lineRule="auto"/>
      <w:ind w:firstLine="720"/>
    </w:pPr>
    <w:rPr>
      <w:rFonts w:ascii="Arial" w:eastAsia="Times New Roman" w:hAnsi="Arial" w:cs="Arial"/>
      <w:sz w:val="20"/>
      <w:szCs w:val="20"/>
      <w:lang w:eastAsia="ru-RU" w:bidi="pa-IN"/>
    </w:rPr>
  </w:style>
  <w:style w:type="paragraph" w:customStyle="1" w:styleId="Default">
    <w:name w:val="Default"/>
    <w:rsid w:val="002A7C96"/>
    <w:pPr>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eastAsia="zh-CN"/>
    </w:rPr>
  </w:style>
  <w:style w:type="paragraph" w:styleId="aa">
    <w:name w:val="header"/>
    <w:basedOn w:val="a"/>
    <w:link w:val="ab"/>
    <w:uiPriority w:val="99"/>
    <w:unhideWhenUsed/>
    <w:rsid w:val="00041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1B69"/>
  </w:style>
  <w:style w:type="paragraph" w:styleId="ac">
    <w:name w:val="footer"/>
    <w:basedOn w:val="a"/>
    <w:link w:val="ad"/>
    <w:uiPriority w:val="99"/>
    <w:unhideWhenUsed/>
    <w:rsid w:val="00041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038">
      <w:bodyDiv w:val="1"/>
      <w:marLeft w:val="0"/>
      <w:marRight w:val="0"/>
      <w:marTop w:val="0"/>
      <w:marBottom w:val="0"/>
      <w:divBdr>
        <w:top w:val="none" w:sz="0" w:space="0" w:color="auto"/>
        <w:left w:val="none" w:sz="0" w:space="0" w:color="auto"/>
        <w:bottom w:val="none" w:sz="0" w:space="0" w:color="auto"/>
        <w:right w:val="none" w:sz="0" w:space="0" w:color="auto"/>
      </w:divBdr>
    </w:div>
    <w:div w:id="339700666">
      <w:bodyDiv w:val="1"/>
      <w:marLeft w:val="0"/>
      <w:marRight w:val="0"/>
      <w:marTop w:val="0"/>
      <w:marBottom w:val="0"/>
      <w:divBdr>
        <w:top w:val="none" w:sz="0" w:space="0" w:color="auto"/>
        <w:left w:val="none" w:sz="0" w:space="0" w:color="auto"/>
        <w:bottom w:val="none" w:sz="0" w:space="0" w:color="auto"/>
        <w:right w:val="none" w:sz="0" w:space="0" w:color="auto"/>
      </w:divBdr>
    </w:div>
    <w:div w:id="679478140">
      <w:bodyDiv w:val="1"/>
      <w:marLeft w:val="0"/>
      <w:marRight w:val="0"/>
      <w:marTop w:val="0"/>
      <w:marBottom w:val="0"/>
      <w:divBdr>
        <w:top w:val="none" w:sz="0" w:space="0" w:color="auto"/>
        <w:left w:val="none" w:sz="0" w:space="0" w:color="auto"/>
        <w:bottom w:val="none" w:sz="0" w:space="0" w:color="auto"/>
        <w:right w:val="none" w:sz="0" w:space="0" w:color="auto"/>
      </w:divBdr>
    </w:div>
    <w:div w:id="763383206">
      <w:bodyDiv w:val="1"/>
      <w:marLeft w:val="0"/>
      <w:marRight w:val="0"/>
      <w:marTop w:val="0"/>
      <w:marBottom w:val="0"/>
      <w:divBdr>
        <w:top w:val="none" w:sz="0" w:space="0" w:color="auto"/>
        <w:left w:val="none" w:sz="0" w:space="0" w:color="auto"/>
        <w:bottom w:val="none" w:sz="0" w:space="0" w:color="auto"/>
        <w:right w:val="none" w:sz="0" w:space="0" w:color="auto"/>
      </w:divBdr>
    </w:div>
    <w:div w:id="856775446">
      <w:bodyDiv w:val="1"/>
      <w:marLeft w:val="0"/>
      <w:marRight w:val="0"/>
      <w:marTop w:val="0"/>
      <w:marBottom w:val="0"/>
      <w:divBdr>
        <w:top w:val="none" w:sz="0" w:space="0" w:color="auto"/>
        <w:left w:val="none" w:sz="0" w:space="0" w:color="auto"/>
        <w:bottom w:val="none" w:sz="0" w:space="0" w:color="auto"/>
        <w:right w:val="none" w:sz="0" w:space="0" w:color="auto"/>
      </w:divBdr>
    </w:div>
    <w:div w:id="1277179979">
      <w:bodyDiv w:val="1"/>
      <w:marLeft w:val="0"/>
      <w:marRight w:val="0"/>
      <w:marTop w:val="0"/>
      <w:marBottom w:val="0"/>
      <w:divBdr>
        <w:top w:val="none" w:sz="0" w:space="0" w:color="auto"/>
        <w:left w:val="none" w:sz="0" w:space="0" w:color="auto"/>
        <w:bottom w:val="none" w:sz="0" w:space="0" w:color="auto"/>
        <w:right w:val="none" w:sz="0" w:space="0" w:color="auto"/>
      </w:divBdr>
    </w:div>
    <w:div w:id="1304189514">
      <w:bodyDiv w:val="1"/>
      <w:marLeft w:val="0"/>
      <w:marRight w:val="0"/>
      <w:marTop w:val="0"/>
      <w:marBottom w:val="0"/>
      <w:divBdr>
        <w:top w:val="none" w:sz="0" w:space="0" w:color="auto"/>
        <w:left w:val="none" w:sz="0" w:space="0" w:color="auto"/>
        <w:bottom w:val="none" w:sz="0" w:space="0" w:color="auto"/>
        <w:right w:val="none" w:sz="0" w:space="0" w:color="auto"/>
      </w:divBdr>
    </w:div>
    <w:div w:id="1359116465">
      <w:bodyDiv w:val="1"/>
      <w:marLeft w:val="0"/>
      <w:marRight w:val="0"/>
      <w:marTop w:val="0"/>
      <w:marBottom w:val="0"/>
      <w:divBdr>
        <w:top w:val="none" w:sz="0" w:space="0" w:color="auto"/>
        <w:left w:val="none" w:sz="0" w:space="0" w:color="auto"/>
        <w:bottom w:val="none" w:sz="0" w:space="0" w:color="auto"/>
        <w:right w:val="none" w:sz="0" w:space="0" w:color="auto"/>
      </w:divBdr>
    </w:div>
    <w:div w:id="1403719006">
      <w:bodyDiv w:val="1"/>
      <w:marLeft w:val="0"/>
      <w:marRight w:val="0"/>
      <w:marTop w:val="0"/>
      <w:marBottom w:val="0"/>
      <w:divBdr>
        <w:top w:val="none" w:sz="0" w:space="0" w:color="auto"/>
        <w:left w:val="none" w:sz="0" w:space="0" w:color="auto"/>
        <w:bottom w:val="none" w:sz="0" w:space="0" w:color="auto"/>
        <w:right w:val="none" w:sz="0" w:space="0" w:color="auto"/>
      </w:divBdr>
    </w:div>
    <w:div w:id="1678459332">
      <w:bodyDiv w:val="1"/>
      <w:marLeft w:val="0"/>
      <w:marRight w:val="0"/>
      <w:marTop w:val="0"/>
      <w:marBottom w:val="0"/>
      <w:divBdr>
        <w:top w:val="none" w:sz="0" w:space="0" w:color="auto"/>
        <w:left w:val="none" w:sz="0" w:space="0" w:color="auto"/>
        <w:bottom w:val="none" w:sz="0" w:space="0" w:color="auto"/>
        <w:right w:val="none" w:sz="0" w:space="0" w:color="auto"/>
      </w:divBdr>
      <w:divsChild>
        <w:div w:id="1234582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358789">
      <w:bodyDiv w:val="1"/>
      <w:marLeft w:val="0"/>
      <w:marRight w:val="0"/>
      <w:marTop w:val="0"/>
      <w:marBottom w:val="0"/>
      <w:divBdr>
        <w:top w:val="none" w:sz="0" w:space="0" w:color="auto"/>
        <w:left w:val="none" w:sz="0" w:space="0" w:color="auto"/>
        <w:bottom w:val="none" w:sz="0" w:space="0" w:color="auto"/>
        <w:right w:val="none" w:sz="0" w:space="0" w:color="auto"/>
      </w:divBdr>
    </w:div>
    <w:div w:id="2057968820">
      <w:bodyDiv w:val="1"/>
      <w:marLeft w:val="0"/>
      <w:marRight w:val="0"/>
      <w:marTop w:val="0"/>
      <w:marBottom w:val="0"/>
      <w:divBdr>
        <w:top w:val="none" w:sz="0" w:space="0" w:color="auto"/>
        <w:left w:val="none" w:sz="0" w:space="0" w:color="auto"/>
        <w:bottom w:val="none" w:sz="0" w:space="0" w:color="auto"/>
        <w:right w:val="none" w:sz="0" w:space="0" w:color="auto"/>
      </w:divBdr>
    </w:div>
    <w:div w:id="2058553159">
      <w:bodyDiv w:val="1"/>
      <w:marLeft w:val="0"/>
      <w:marRight w:val="0"/>
      <w:marTop w:val="0"/>
      <w:marBottom w:val="0"/>
      <w:divBdr>
        <w:top w:val="none" w:sz="0" w:space="0" w:color="auto"/>
        <w:left w:val="none" w:sz="0" w:space="0" w:color="auto"/>
        <w:bottom w:val="none" w:sz="0" w:space="0" w:color="auto"/>
        <w:right w:val="none" w:sz="0" w:space="0" w:color="auto"/>
      </w:divBdr>
    </w:div>
    <w:div w:id="2062433486">
      <w:bodyDiv w:val="1"/>
      <w:marLeft w:val="0"/>
      <w:marRight w:val="0"/>
      <w:marTop w:val="0"/>
      <w:marBottom w:val="0"/>
      <w:divBdr>
        <w:top w:val="none" w:sz="0" w:space="0" w:color="auto"/>
        <w:left w:val="none" w:sz="0" w:space="0" w:color="auto"/>
        <w:bottom w:val="none" w:sz="0" w:space="0" w:color="auto"/>
        <w:right w:val="none" w:sz="0" w:space="0" w:color="auto"/>
      </w:divBdr>
    </w:div>
    <w:div w:id="21328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log.garant.ru/fns/nk/f4ab391ec610bec279e040fccedbce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log.garant.ru/fns/nk/f4ab391ec610bec279e040fccedbce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rn77/business-support-2020/9704514/?utm_medium=refer&amp;utm_source=www.glavbukh.ru&amp;utm_term=92655&amp;utm_content=art&amp;utm_campaign=red_bloc_content_link_nati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055C-90B1-43ED-8F23-0D508F1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15982</TotalTime>
  <Pages>23</Pages>
  <Words>12510</Words>
  <Characters>71312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dc:creator>
  <cp:keywords/>
  <dc:description/>
  <cp:lastModifiedBy>ksk</cp:lastModifiedBy>
  <cp:revision>23</cp:revision>
  <cp:lastPrinted>2020-10-09T10:35:00Z</cp:lastPrinted>
  <dcterms:created xsi:type="dcterms:W3CDTF">2020-05-20T07:28:00Z</dcterms:created>
  <dcterms:modified xsi:type="dcterms:W3CDTF">2020-10-09T10:37:00Z</dcterms:modified>
</cp:coreProperties>
</file>